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642" w:rsidRPr="00FF1EDA" w:rsidRDefault="00BA1642">
      <w:pPr>
        <w:pStyle w:val="BodyText"/>
        <w:tabs>
          <w:tab w:val="left" w:pos="2694"/>
        </w:tabs>
        <w:spacing w:before="120" w:after="120"/>
        <w:jc w:val="center"/>
        <w:rPr>
          <w:rFonts w:ascii="Calibri" w:hAnsi="Calibri" w:cs="Calibri"/>
          <w:b/>
          <w:bCs/>
          <w:sz w:val="44"/>
          <w:szCs w:val="44"/>
        </w:rPr>
      </w:pPr>
      <w:bookmarkStart w:id="0" w:name="_Toc55381774"/>
      <w:bookmarkStart w:id="1" w:name="_Toc55381773"/>
      <w:r w:rsidRPr="00FF1EDA">
        <w:rPr>
          <w:rFonts w:ascii="Calibri" w:hAnsi="Calibri" w:cs="Calibri"/>
          <w:b/>
          <w:bCs/>
          <w:sz w:val="44"/>
          <w:szCs w:val="44"/>
        </w:rPr>
        <w:t xml:space="preserve">Centro Studi </w:t>
      </w:r>
    </w:p>
    <w:p w:rsidR="00BA1642" w:rsidRDefault="00BA1642">
      <w:pPr>
        <w:pStyle w:val="BodyText"/>
        <w:tabs>
          <w:tab w:val="left" w:pos="2694"/>
        </w:tabs>
        <w:spacing w:before="120" w:after="120"/>
        <w:jc w:val="center"/>
        <w:rPr>
          <w:rFonts w:ascii="Calibri" w:hAnsi="Calibri" w:cs="Calibri"/>
          <w:b/>
          <w:bCs/>
          <w:sz w:val="44"/>
          <w:szCs w:val="44"/>
        </w:rPr>
      </w:pPr>
      <w:r w:rsidRPr="00FF1EDA">
        <w:rPr>
          <w:rFonts w:ascii="Calibri" w:hAnsi="Calibri" w:cs="Calibri"/>
          <w:b/>
          <w:bCs/>
          <w:sz w:val="44"/>
          <w:szCs w:val="44"/>
        </w:rPr>
        <w:t>Consiglio Nazionale Ingegneri</w:t>
      </w:r>
    </w:p>
    <w:p w:rsidR="00BA1642" w:rsidRPr="00FF1EDA" w:rsidRDefault="00BA1642">
      <w:pPr>
        <w:pStyle w:val="BodyText"/>
        <w:tabs>
          <w:tab w:val="left" w:pos="2694"/>
        </w:tabs>
        <w:spacing w:before="120" w:after="120"/>
        <w:jc w:val="center"/>
        <w:rPr>
          <w:rFonts w:ascii="Calibri" w:hAnsi="Calibri" w:cs="Calibri"/>
          <w:b/>
          <w:bCs/>
          <w:sz w:val="44"/>
          <w:szCs w:val="44"/>
        </w:rPr>
      </w:pPr>
    </w:p>
    <w:p w:rsidR="00BA1642" w:rsidRPr="00FF1EDA" w:rsidRDefault="00BA1642">
      <w:pPr>
        <w:pStyle w:val="BodyText"/>
        <w:tabs>
          <w:tab w:val="left" w:pos="2694"/>
        </w:tabs>
        <w:jc w:val="center"/>
        <w:rPr>
          <w:rFonts w:ascii="Calibri" w:hAnsi="Calibri" w:cs="Calibri"/>
          <w:b/>
          <w:bCs/>
          <w:sz w:val="44"/>
          <w:szCs w:val="44"/>
        </w:rPr>
      </w:pPr>
    </w:p>
    <w:p w:rsidR="00BA1642" w:rsidRPr="00FF1EDA" w:rsidRDefault="00BA1642">
      <w:pPr>
        <w:pStyle w:val="BodyText"/>
        <w:tabs>
          <w:tab w:val="left" w:pos="2694"/>
        </w:tabs>
        <w:jc w:val="center"/>
        <w:rPr>
          <w:rFonts w:ascii="Calibri" w:hAnsi="Calibri" w:cs="Calibri"/>
          <w:b/>
          <w:bCs/>
          <w:sz w:val="44"/>
          <w:szCs w:val="44"/>
        </w:rPr>
      </w:pPr>
    </w:p>
    <w:p w:rsidR="00BA1642" w:rsidRPr="00FF1EDA" w:rsidRDefault="00BA1642">
      <w:pPr>
        <w:pStyle w:val="BodyText"/>
        <w:tabs>
          <w:tab w:val="left" w:pos="2694"/>
        </w:tabs>
        <w:jc w:val="center"/>
        <w:rPr>
          <w:rFonts w:ascii="Calibri" w:hAnsi="Calibri" w:cs="Calibri"/>
          <w:b/>
          <w:bCs/>
          <w:sz w:val="44"/>
          <w:szCs w:val="44"/>
        </w:rPr>
      </w:pPr>
    </w:p>
    <w:p w:rsidR="00BA1642" w:rsidRPr="00FF1EDA" w:rsidRDefault="00BA1642">
      <w:pPr>
        <w:pStyle w:val="BodyText"/>
        <w:tabs>
          <w:tab w:val="left" w:pos="2694"/>
        </w:tabs>
        <w:jc w:val="center"/>
        <w:rPr>
          <w:rFonts w:ascii="Calibri" w:hAnsi="Calibri" w:cs="Calibri"/>
          <w:b/>
          <w:bCs/>
          <w:sz w:val="44"/>
          <w:szCs w:val="44"/>
        </w:rPr>
      </w:pPr>
    </w:p>
    <w:p w:rsidR="00BA1642" w:rsidRPr="00FF1EDA" w:rsidRDefault="00BA1642">
      <w:pPr>
        <w:pStyle w:val="BodyText2"/>
        <w:rPr>
          <w:rFonts w:ascii="Calibri" w:hAnsi="Calibri" w:cs="Calibri"/>
          <w:sz w:val="40"/>
          <w:szCs w:val="40"/>
        </w:rPr>
      </w:pPr>
      <w:bookmarkStart w:id="2" w:name="_Toc55381771"/>
      <w:bookmarkStart w:id="3" w:name="_Toc512251485"/>
      <w:bookmarkStart w:id="4" w:name="_Toc512671266"/>
      <w:r w:rsidRPr="00FF1EDA">
        <w:rPr>
          <w:rFonts w:ascii="Calibri" w:hAnsi="Calibri" w:cs="Calibri"/>
          <w:sz w:val="40"/>
          <w:szCs w:val="40"/>
        </w:rPr>
        <w:t>L’accesso alle professioni di ingegnere e architetto</w:t>
      </w:r>
    </w:p>
    <w:p w:rsidR="00BA1642" w:rsidRPr="00FF1EDA" w:rsidRDefault="00BA1642">
      <w:pPr>
        <w:jc w:val="center"/>
        <w:rPr>
          <w:rFonts w:ascii="Calibri" w:hAnsi="Calibri" w:cs="Calibri"/>
          <w:b/>
          <w:bCs/>
          <w:sz w:val="36"/>
          <w:szCs w:val="36"/>
        </w:rPr>
      </w:pPr>
    </w:p>
    <w:p w:rsidR="00BA1642" w:rsidRPr="00FF1EDA" w:rsidRDefault="00BA1642">
      <w:pPr>
        <w:jc w:val="center"/>
        <w:rPr>
          <w:rFonts w:ascii="Calibri" w:hAnsi="Calibri" w:cs="Calibri"/>
          <w:b/>
          <w:bCs/>
          <w:sz w:val="36"/>
          <w:szCs w:val="36"/>
        </w:rPr>
      </w:pPr>
    </w:p>
    <w:p w:rsidR="00BA1642" w:rsidRPr="00FF1EDA" w:rsidRDefault="00BA1642">
      <w:pPr>
        <w:jc w:val="center"/>
        <w:rPr>
          <w:rFonts w:ascii="Calibri" w:hAnsi="Calibri" w:cs="Calibri"/>
          <w:b/>
          <w:bCs/>
          <w:sz w:val="32"/>
          <w:szCs w:val="32"/>
        </w:rPr>
      </w:pPr>
      <w:r w:rsidRPr="00FF1EDA">
        <w:rPr>
          <w:rFonts w:ascii="Calibri" w:hAnsi="Calibri" w:cs="Calibri"/>
          <w:b/>
          <w:bCs/>
          <w:sz w:val="32"/>
          <w:szCs w:val="32"/>
        </w:rPr>
        <w:t>Osservato</w:t>
      </w:r>
      <w:r>
        <w:rPr>
          <w:rFonts w:ascii="Calibri" w:hAnsi="Calibri" w:cs="Calibri"/>
          <w:b/>
          <w:bCs/>
          <w:sz w:val="32"/>
          <w:szCs w:val="32"/>
        </w:rPr>
        <w:t xml:space="preserve">rio sugli esami di abilitazione </w:t>
      </w:r>
      <w:r w:rsidRPr="00FF1EDA">
        <w:rPr>
          <w:rFonts w:ascii="Calibri" w:hAnsi="Calibri" w:cs="Calibri"/>
          <w:b/>
          <w:bCs/>
          <w:sz w:val="32"/>
          <w:szCs w:val="32"/>
        </w:rPr>
        <w:t xml:space="preserve">svolti nell’anno </w:t>
      </w:r>
      <w:bookmarkStart w:id="5" w:name="_Toc55381772"/>
      <w:bookmarkEnd w:id="2"/>
      <w:r w:rsidRPr="00FF1EDA">
        <w:rPr>
          <w:rFonts w:ascii="Calibri" w:hAnsi="Calibri" w:cs="Calibri"/>
          <w:b/>
          <w:bCs/>
          <w:sz w:val="32"/>
          <w:szCs w:val="32"/>
        </w:rPr>
        <w:t>20</w:t>
      </w:r>
      <w:bookmarkEnd w:id="5"/>
      <w:r>
        <w:rPr>
          <w:rFonts w:ascii="Calibri" w:hAnsi="Calibri" w:cs="Calibri"/>
          <w:b/>
          <w:bCs/>
          <w:sz w:val="32"/>
          <w:szCs w:val="32"/>
        </w:rPr>
        <w:t>11</w:t>
      </w:r>
    </w:p>
    <w:p w:rsidR="00BA1642" w:rsidRPr="00FF1EDA" w:rsidRDefault="00BA1642">
      <w:pPr>
        <w:rPr>
          <w:rFonts w:ascii="Calibri" w:hAnsi="Calibri" w:cs="Calibri"/>
        </w:rPr>
      </w:pPr>
    </w:p>
    <w:p w:rsidR="00BA1642" w:rsidRPr="00FF1EDA" w:rsidRDefault="00BA1642">
      <w:pPr>
        <w:rPr>
          <w:rFonts w:ascii="Calibri" w:hAnsi="Calibri" w:cs="Calibri"/>
        </w:rPr>
      </w:pPr>
    </w:p>
    <w:bookmarkEnd w:id="3"/>
    <w:bookmarkEnd w:id="4"/>
    <w:p w:rsidR="00BA1642" w:rsidRPr="00FF1EDA" w:rsidRDefault="00BA1642">
      <w:pPr>
        <w:pStyle w:val="BodyText2"/>
        <w:rPr>
          <w:rFonts w:ascii="Calibri" w:hAnsi="Calibri" w:cs="Calibri"/>
        </w:rPr>
      </w:pPr>
      <w:r w:rsidRPr="00FF1EDA">
        <w:rPr>
          <w:rFonts w:ascii="Calibri" w:hAnsi="Calibri" w:cs="Calibri"/>
        </w:rPr>
        <w:t xml:space="preserve"> </w:t>
      </w:r>
      <w:r w:rsidRPr="00F2213D">
        <w:rPr>
          <w:rFonts w:ascii="Calibri" w:hAnsi="Calibri"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7" o:spid="_x0000_i1025" type="#_x0000_t75" alt="LOGO x sito.jpg" style="width:99.75pt;height:96pt;visibility:visible">
            <v:imagedata r:id="rId7" o:title=""/>
          </v:shape>
        </w:pict>
      </w:r>
    </w:p>
    <w:p w:rsidR="00BA1642" w:rsidRPr="00FF1EDA" w:rsidRDefault="00BA1642">
      <w:pPr>
        <w:pStyle w:val="BodyText2"/>
        <w:rPr>
          <w:rFonts w:ascii="Calibri" w:hAnsi="Calibri" w:cs="Calibri"/>
          <w:sz w:val="28"/>
          <w:szCs w:val="28"/>
        </w:rPr>
      </w:pPr>
      <w:r w:rsidRPr="00FF1EDA">
        <w:rPr>
          <w:rFonts w:ascii="Calibri" w:hAnsi="Calibri" w:cs="Calibri"/>
          <w:sz w:val="28"/>
          <w:szCs w:val="28"/>
        </w:rPr>
        <w:t xml:space="preserve">(c.r. </w:t>
      </w:r>
      <w:r>
        <w:rPr>
          <w:rFonts w:ascii="Calibri" w:hAnsi="Calibri" w:cs="Calibri"/>
          <w:sz w:val="28"/>
          <w:szCs w:val="28"/>
        </w:rPr>
        <w:t>399</w:t>
      </w:r>
      <w:r w:rsidRPr="00FF1EDA">
        <w:rPr>
          <w:rFonts w:ascii="Calibri" w:hAnsi="Calibri" w:cs="Calibri"/>
          <w:sz w:val="28"/>
          <w:szCs w:val="28"/>
        </w:rPr>
        <w:t>)</w:t>
      </w:r>
    </w:p>
    <w:p w:rsidR="00BA1642" w:rsidRPr="00FF1EDA" w:rsidRDefault="00BA1642">
      <w:pPr>
        <w:pStyle w:val="BodyText2"/>
        <w:rPr>
          <w:rFonts w:ascii="Calibri" w:hAnsi="Calibri" w:cs="Calibri"/>
          <w:sz w:val="28"/>
          <w:szCs w:val="28"/>
        </w:rPr>
      </w:pPr>
    </w:p>
    <w:p w:rsidR="00BA1642" w:rsidRPr="00FF1EDA" w:rsidRDefault="00BA1642">
      <w:pPr>
        <w:pStyle w:val="BodyText2"/>
        <w:rPr>
          <w:rFonts w:ascii="Calibri" w:hAnsi="Calibri" w:cs="Calibri"/>
        </w:rPr>
      </w:pPr>
    </w:p>
    <w:p w:rsidR="00BA1642" w:rsidRPr="00FF1EDA" w:rsidRDefault="00BA1642">
      <w:pPr>
        <w:pStyle w:val="BodyText2"/>
        <w:rPr>
          <w:rFonts w:ascii="Calibri" w:hAnsi="Calibri" w:cs="Calibri"/>
        </w:rPr>
      </w:pPr>
    </w:p>
    <w:p w:rsidR="00BA1642" w:rsidRPr="00FF1EDA" w:rsidRDefault="00BA1642">
      <w:pPr>
        <w:pStyle w:val="BodyText2"/>
        <w:rPr>
          <w:rFonts w:ascii="Calibri" w:hAnsi="Calibri" w:cs="Calibri"/>
        </w:rPr>
      </w:pPr>
    </w:p>
    <w:p w:rsidR="00BA1642" w:rsidRPr="00FF1EDA" w:rsidRDefault="00BA1642">
      <w:pPr>
        <w:pStyle w:val="BodyText2"/>
        <w:rPr>
          <w:rFonts w:ascii="Calibri" w:hAnsi="Calibri" w:cs="Calibri"/>
        </w:rPr>
      </w:pPr>
    </w:p>
    <w:p w:rsidR="00BA1642" w:rsidRPr="00FF1EDA" w:rsidRDefault="00BA1642">
      <w:pPr>
        <w:pStyle w:val="BodyText2"/>
        <w:rPr>
          <w:rFonts w:ascii="Calibri" w:hAnsi="Calibri" w:cs="Calibri"/>
        </w:rPr>
      </w:pPr>
    </w:p>
    <w:p w:rsidR="00BA1642" w:rsidRPr="00FF1EDA" w:rsidRDefault="00BA1642">
      <w:pPr>
        <w:pStyle w:val="BodyText2"/>
        <w:rPr>
          <w:rFonts w:ascii="Calibri" w:hAnsi="Calibri" w:cs="Calibri"/>
        </w:rPr>
      </w:pPr>
    </w:p>
    <w:p w:rsidR="00BA1642" w:rsidRPr="00FF1EDA" w:rsidRDefault="00BA1642">
      <w:pPr>
        <w:pStyle w:val="BodyText2"/>
        <w:rPr>
          <w:rFonts w:ascii="Calibri" w:hAnsi="Calibri" w:cs="Calibri"/>
        </w:rPr>
      </w:pPr>
      <w:r w:rsidRPr="00FF1EDA">
        <w:rPr>
          <w:rFonts w:ascii="Calibri" w:hAnsi="Calibri" w:cs="Calibri"/>
        </w:rPr>
        <w:t xml:space="preserve">Roma, </w:t>
      </w:r>
      <w:r>
        <w:rPr>
          <w:rFonts w:ascii="Calibri" w:hAnsi="Calibri" w:cs="Calibri"/>
        </w:rPr>
        <w:t>dicembre</w:t>
      </w:r>
      <w:r w:rsidRPr="00FF1EDA">
        <w:rPr>
          <w:rFonts w:ascii="Calibri" w:hAnsi="Calibri" w:cs="Calibri"/>
        </w:rPr>
        <w:t xml:space="preserve"> 20</w:t>
      </w:r>
      <w:r>
        <w:rPr>
          <w:rFonts w:ascii="Calibri" w:hAnsi="Calibri" w:cs="Calibri"/>
        </w:rPr>
        <w:t>12</w:t>
      </w:r>
    </w:p>
    <w:p w:rsidR="00BA1642" w:rsidRPr="00FF1EDA" w:rsidRDefault="00BA1642">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b/>
          <w:bCs/>
          <w:sz w:val="32"/>
          <w:szCs w:val="32"/>
        </w:rPr>
        <w:sectPr w:rsidR="00BA1642" w:rsidRPr="00FF1EDA" w:rsidSect="00152291">
          <w:pgSz w:w="11906" w:h="16838" w:code="9"/>
          <w:pgMar w:top="1134" w:right="1134" w:bottom="1134" w:left="1134" w:header="709" w:footer="709" w:gutter="0"/>
          <w:cols w:space="708"/>
          <w:vAlign w:val="center"/>
          <w:docGrid w:linePitch="360"/>
        </w:sectPr>
      </w:pPr>
    </w:p>
    <w:p w:rsidR="00BA1642" w:rsidRPr="00E61426" w:rsidRDefault="00BA1642" w:rsidP="009938BE">
      <w:r w:rsidRPr="000A1893">
        <w:rPr>
          <w:noProof/>
        </w:rPr>
        <w:pict>
          <v:shape id="Immagine 2" o:spid="_x0000_i1026" type="#_x0000_t75" style="width:480.75pt;height:713.25pt;visibility:visible">
            <v:imagedata r:id="rId8" o:title=""/>
          </v:shape>
        </w:pict>
      </w:r>
      <w:r>
        <w:br w:type="page"/>
      </w:r>
    </w:p>
    <w:p w:rsidR="00BA1642" w:rsidRPr="00FF1EDA" w:rsidRDefault="00BA1642" w:rsidP="00152291">
      <w:pPr>
        <w:jc w:val="center"/>
        <w:rPr>
          <w:rFonts w:ascii="Calibri" w:hAnsi="Calibri" w:cs="Calibri"/>
          <w:b/>
          <w:bCs/>
          <w:sz w:val="28"/>
          <w:szCs w:val="28"/>
        </w:rPr>
      </w:pPr>
      <w:r w:rsidRPr="00F2213D">
        <w:rPr>
          <w:rFonts w:ascii="Calibri" w:hAnsi="Calibri" w:cs="Calibri"/>
          <w:b/>
          <w:bCs/>
          <w:noProof/>
          <w:sz w:val="28"/>
          <w:szCs w:val="28"/>
        </w:rPr>
        <w:pict>
          <v:shape id="Immagine 10" o:spid="_x0000_i1027" type="#_x0000_t75" style="width:474.75pt;height:705pt;visibility:visible">
            <v:imagedata r:id="rId9" o:title=""/>
          </v:shape>
        </w:pict>
      </w:r>
    </w:p>
    <w:p w:rsidR="00BA1642" w:rsidRDefault="00BA1642" w:rsidP="00152291">
      <w:pPr>
        <w:rPr>
          <w:rFonts w:ascii="Calibri" w:hAnsi="Calibri" w:cs="Calibri"/>
        </w:rPr>
        <w:sectPr w:rsidR="00BA1642" w:rsidSect="009938BE">
          <w:headerReference w:type="default" r:id="rId10"/>
          <w:footerReference w:type="default" r:id="rId11"/>
          <w:pgSz w:w="11906" w:h="16838" w:code="9"/>
          <w:pgMar w:top="1134" w:right="1134" w:bottom="1134" w:left="1134" w:header="709" w:footer="709" w:gutter="0"/>
          <w:cols w:space="708"/>
          <w:vAlign w:val="center"/>
          <w:docGrid w:linePitch="360"/>
        </w:sect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Default="00BA1642" w:rsidP="00152291">
      <w:pPr>
        <w:rPr>
          <w:rFonts w:ascii="Calibri" w:hAnsi="Calibri" w:cs="Calibri"/>
        </w:rPr>
      </w:pPr>
    </w:p>
    <w:p w:rsidR="00BA1642"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Pr="00FF1EDA" w:rsidRDefault="00BA1642" w:rsidP="00152291">
      <w:pPr>
        <w:rPr>
          <w:rFonts w:ascii="Calibri" w:hAnsi="Calibri" w:cs="Calibri"/>
        </w:rPr>
      </w:pPr>
    </w:p>
    <w:p w:rsidR="00BA1642" w:rsidRDefault="00BA1642" w:rsidP="007C2B78">
      <w:pPr>
        <w:pStyle w:val="FootnoteText"/>
        <w:tabs>
          <w:tab w:val="left" w:pos="2268"/>
          <w:tab w:val="left" w:pos="2552"/>
          <w:tab w:val="left" w:pos="5812"/>
        </w:tabs>
        <w:ind w:left="0" w:firstLine="709"/>
        <w:rPr>
          <w:rFonts w:ascii="Calibri" w:hAnsi="Calibri" w:cs="Calibri"/>
          <w:sz w:val="28"/>
          <w:szCs w:val="28"/>
        </w:rPr>
      </w:pPr>
      <w:r w:rsidRPr="00FF1EDA">
        <w:rPr>
          <w:rFonts w:ascii="Calibri" w:hAnsi="Calibri" w:cs="Calibri"/>
          <w:sz w:val="28"/>
          <w:szCs w:val="28"/>
        </w:rPr>
        <w:t>Il presente testo è stato redatto dal dott. Emanuele Palumbo, che ha curato anche la raccolta e l’elaborazione dei dati.</w:t>
      </w:r>
    </w:p>
    <w:p w:rsidR="00BA1642" w:rsidRDefault="00BA1642" w:rsidP="00152291">
      <w:pPr>
        <w:pStyle w:val="FootnoteText"/>
        <w:tabs>
          <w:tab w:val="left" w:pos="2268"/>
          <w:tab w:val="left" w:pos="2552"/>
          <w:tab w:val="left" w:pos="5812"/>
        </w:tabs>
        <w:ind w:left="0" w:firstLine="426"/>
        <w:rPr>
          <w:rFonts w:ascii="Calibri" w:hAnsi="Calibri" w:cs="Calibri"/>
          <w:sz w:val="28"/>
          <w:szCs w:val="28"/>
        </w:rPr>
        <w:sectPr w:rsidR="00BA1642" w:rsidSect="00152291">
          <w:pgSz w:w="11906" w:h="16838"/>
          <w:pgMar w:top="2552" w:right="1701" w:bottom="2268" w:left="1701" w:header="709" w:footer="709" w:gutter="0"/>
          <w:cols w:space="708"/>
          <w:docGrid w:linePitch="360"/>
        </w:sectPr>
      </w:pPr>
    </w:p>
    <w:p w:rsidR="00BA1642" w:rsidRPr="006B21DC" w:rsidRDefault="00BA1642" w:rsidP="004E5B20">
      <w:pPr>
        <w:pStyle w:val="FootnoteText"/>
        <w:shd w:val="clear" w:color="auto" w:fill="D9D9D9"/>
        <w:tabs>
          <w:tab w:val="left" w:pos="2268"/>
          <w:tab w:val="left" w:pos="2552"/>
          <w:tab w:val="left" w:pos="5812"/>
        </w:tabs>
        <w:ind w:left="0" w:firstLine="0"/>
        <w:jc w:val="center"/>
        <w:rPr>
          <w:rFonts w:ascii="Calibri" w:hAnsi="Calibri" w:cs="Calibri"/>
          <w:b/>
          <w:bCs/>
          <w:sz w:val="32"/>
          <w:szCs w:val="32"/>
        </w:rPr>
      </w:pPr>
      <w:r w:rsidRPr="006B21DC">
        <w:rPr>
          <w:rFonts w:ascii="Calibri" w:hAnsi="Calibri" w:cs="Calibri"/>
          <w:b/>
          <w:bCs/>
          <w:sz w:val="32"/>
          <w:szCs w:val="32"/>
        </w:rPr>
        <w:t>Indice</w:t>
      </w:r>
    </w:p>
    <w:p w:rsidR="00BA1642" w:rsidRPr="007C0CCA" w:rsidRDefault="00BA1642" w:rsidP="007C0CCA">
      <w:pPr>
        <w:pStyle w:val="FootnoteText"/>
        <w:tabs>
          <w:tab w:val="left" w:pos="2268"/>
          <w:tab w:val="left" w:pos="2552"/>
          <w:tab w:val="left" w:pos="7655"/>
        </w:tabs>
        <w:ind w:left="0" w:right="1274" w:firstLine="426"/>
        <w:rPr>
          <w:rFonts w:ascii="Calibri" w:hAnsi="Calibri" w:cs="Calibri"/>
          <w:sz w:val="28"/>
          <w:szCs w:val="28"/>
        </w:rPr>
      </w:pPr>
    </w:p>
    <w:p w:rsidR="00BA1642" w:rsidRPr="00C94D4B" w:rsidRDefault="00BA1642" w:rsidP="007C2B78">
      <w:pPr>
        <w:pStyle w:val="TOC1"/>
        <w:rPr>
          <w:rStyle w:val="Hyperlink"/>
          <w:b w:val="0"/>
          <w:bCs w:val="0"/>
          <w:noProof/>
          <w:sz w:val="28"/>
          <w:szCs w:val="28"/>
          <w:u w:val="none"/>
        </w:rPr>
      </w:pPr>
      <w:r w:rsidRPr="00C94D4B">
        <w:rPr>
          <w:rStyle w:val="Hyperlink"/>
          <w:b w:val="0"/>
          <w:bCs w:val="0"/>
          <w:noProof/>
          <w:sz w:val="28"/>
          <w:szCs w:val="28"/>
          <w:u w:val="none"/>
        </w:rPr>
        <w:fldChar w:fldCharType="begin"/>
      </w:r>
      <w:r w:rsidRPr="00C94D4B">
        <w:rPr>
          <w:rStyle w:val="Hyperlink"/>
          <w:b w:val="0"/>
          <w:bCs w:val="0"/>
          <w:noProof/>
          <w:sz w:val="28"/>
          <w:szCs w:val="28"/>
          <w:u w:val="none"/>
        </w:rPr>
        <w:instrText xml:space="preserve"> TOC \h \z \t "TitoloCNI;1;Titolo;1" </w:instrText>
      </w:r>
      <w:r w:rsidRPr="00C94D4B">
        <w:rPr>
          <w:rStyle w:val="Hyperlink"/>
          <w:b w:val="0"/>
          <w:bCs w:val="0"/>
          <w:noProof/>
          <w:sz w:val="28"/>
          <w:szCs w:val="28"/>
          <w:u w:val="none"/>
        </w:rPr>
        <w:fldChar w:fldCharType="separate"/>
      </w:r>
      <w:hyperlink w:anchor="_Toc343092822" w:history="1">
        <w:r w:rsidRPr="00C94D4B">
          <w:rPr>
            <w:rStyle w:val="Hyperlink"/>
            <w:b w:val="0"/>
            <w:bCs w:val="0"/>
            <w:caps w:val="0"/>
            <w:noProof/>
            <w:sz w:val="28"/>
            <w:szCs w:val="28"/>
            <w:u w:val="none"/>
          </w:rPr>
          <w:t>Premessa e sintesi</w:t>
        </w:r>
        <w:r w:rsidRPr="00C94D4B">
          <w:rPr>
            <w:rStyle w:val="Hyperlink"/>
            <w:b w:val="0"/>
            <w:bCs w:val="0"/>
            <w:caps w:val="0"/>
            <w:noProof/>
            <w:webHidden/>
            <w:sz w:val="28"/>
            <w:szCs w:val="28"/>
            <w:u w:val="none"/>
          </w:rPr>
          <w:tab/>
        </w:r>
        <w:r w:rsidRPr="00C94D4B">
          <w:rPr>
            <w:rStyle w:val="Hyperlink"/>
            <w:b w:val="0"/>
            <w:bCs w:val="0"/>
            <w:noProof/>
            <w:webHidden/>
            <w:sz w:val="28"/>
            <w:szCs w:val="28"/>
            <w:u w:val="none"/>
          </w:rPr>
          <w:fldChar w:fldCharType="begin"/>
        </w:r>
        <w:r w:rsidRPr="00C94D4B">
          <w:rPr>
            <w:rStyle w:val="Hyperlink"/>
            <w:b w:val="0"/>
            <w:bCs w:val="0"/>
            <w:noProof/>
            <w:webHidden/>
            <w:sz w:val="28"/>
            <w:szCs w:val="28"/>
            <w:u w:val="none"/>
          </w:rPr>
          <w:instrText xml:space="preserve"> PAGEREF _Toc343092822 \h </w:instrText>
        </w:r>
        <w:r w:rsidRPr="00FA1F92">
          <w:rPr>
            <w:b w:val="0"/>
            <w:bCs w:val="0"/>
            <w:noProof/>
            <w:color w:val="0000FF"/>
            <w:sz w:val="28"/>
            <w:szCs w:val="28"/>
            <w:u w:val="none"/>
          </w:rPr>
        </w:r>
        <w:r w:rsidRPr="00C94D4B">
          <w:rPr>
            <w:rStyle w:val="Hyperlink"/>
            <w:b w:val="0"/>
            <w:bCs w:val="0"/>
            <w:noProof/>
            <w:webHidden/>
            <w:sz w:val="28"/>
            <w:szCs w:val="28"/>
            <w:u w:val="none"/>
          </w:rPr>
          <w:fldChar w:fldCharType="separate"/>
        </w:r>
        <w:r>
          <w:rPr>
            <w:rStyle w:val="Hyperlink"/>
            <w:b w:val="0"/>
            <w:bCs w:val="0"/>
            <w:noProof/>
            <w:webHidden/>
            <w:sz w:val="28"/>
            <w:szCs w:val="28"/>
            <w:u w:val="none"/>
          </w:rPr>
          <w:t>3</w:t>
        </w:r>
        <w:r w:rsidRPr="00C94D4B">
          <w:rPr>
            <w:rStyle w:val="Hyperlink"/>
            <w:b w:val="0"/>
            <w:bCs w:val="0"/>
            <w:noProof/>
            <w:webHidden/>
            <w:sz w:val="28"/>
            <w:szCs w:val="28"/>
            <w:u w:val="none"/>
          </w:rPr>
          <w:fldChar w:fldCharType="end"/>
        </w:r>
      </w:hyperlink>
    </w:p>
    <w:p w:rsidR="00BA1642" w:rsidRPr="00C94D4B" w:rsidRDefault="00BA1642" w:rsidP="007C2B78">
      <w:pPr>
        <w:pStyle w:val="TOC1"/>
        <w:rPr>
          <w:rStyle w:val="Hyperlink"/>
          <w:b w:val="0"/>
          <w:bCs w:val="0"/>
          <w:noProof/>
          <w:sz w:val="28"/>
          <w:szCs w:val="28"/>
          <w:u w:val="none"/>
        </w:rPr>
      </w:pPr>
      <w:hyperlink w:anchor="_Toc343092823" w:history="1">
        <w:r w:rsidRPr="00C94D4B">
          <w:rPr>
            <w:rStyle w:val="Hyperlink"/>
            <w:b w:val="0"/>
            <w:bCs w:val="0"/>
            <w:caps w:val="0"/>
            <w:noProof/>
            <w:sz w:val="28"/>
            <w:szCs w:val="28"/>
            <w:u w:val="none"/>
          </w:rPr>
          <w:t xml:space="preserve">1. </w:t>
        </w:r>
        <w:r w:rsidRPr="00C94D4B">
          <w:rPr>
            <w:rStyle w:val="Hyperlink"/>
            <w:b w:val="0"/>
            <w:bCs w:val="0"/>
            <w:caps w:val="0"/>
            <w:noProof/>
            <w:sz w:val="28"/>
            <w:szCs w:val="28"/>
            <w:u w:val="none"/>
          </w:rPr>
          <w:tab/>
          <w:t>L’esito degli esami di stato per l’accesso agli albi degli ingegneri</w:t>
        </w:r>
        <w:r w:rsidRPr="00C94D4B">
          <w:rPr>
            <w:rStyle w:val="Hyperlink"/>
            <w:b w:val="0"/>
            <w:bCs w:val="0"/>
            <w:caps w:val="0"/>
            <w:noProof/>
            <w:webHidden/>
            <w:sz w:val="28"/>
            <w:szCs w:val="28"/>
            <w:u w:val="none"/>
          </w:rPr>
          <w:tab/>
        </w:r>
        <w:r w:rsidRPr="00C94D4B">
          <w:rPr>
            <w:rStyle w:val="Hyperlink"/>
            <w:b w:val="0"/>
            <w:bCs w:val="0"/>
            <w:noProof/>
            <w:webHidden/>
            <w:sz w:val="28"/>
            <w:szCs w:val="28"/>
            <w:u w:val="none"/>
          </w:rPr>
          <w:fldChar w:fldCharType="begin"/>
        </w:r>
        <w:r w:rsidRPr="00C94D4B">
          <w:rPr>
            <w:rStyle w:val="Hyperlink"/>
            <w:b w:val="0"/>
            <w:bCs w:val="0"/>
            <w:noProof/>
            <w:webHidden/>
            <w:sz w:val="28"/>
            <w:szCs w:val="28"/>
            <w:u w:val="none"/>
          </w:rPr>
          <w:instrText xml:space="preserve"> PAGEREF _Toc343092823 \h </w:instrText>
        </w:r>
        <w:r w:rsidRPr="00FA1F92">
          <w:rPr>
            <w:b w:val="0"/>
            <w:bCs w:val="0"/>
            <w:noProof/>
            <w:color w:val="0000FF"/>
            <w:sz w:val="28"/>
            <w:szCs w:val="28"/>
            <w:u w:val="none"/>
          </w:rPr>
        </w:r>
        <w:r w:rsidRPr="00C94D4B">
          <w:rPr>
            <w:rStyle w:val="Hyperlink"/>
            <w:b w:val="0"/>
            <w:bCs w:val="0"/>
            <w:noProof/>
            <w:webHidden/>
            <w:sz w:val="28"/>
            <w:szCs w:val="28"/>
            <w:u w:val="none"/>
          </w:rPr>
          <w:fldChar w:fldCharType="separate"/>
        </w:r>
        <w:r>
          <w:rPr>
            <w:rStyle w:val="Hyperlink"/>
            <w:b w:val="0"/>
            <w:bCs w:val="0"/>
            <w:noProof/>
            <w:webHidden/>
            <w:sz w:val="28"/>
            <w:szCs w:val="28"/>
            <w:u w:val="none"/>
          </w:rPr>
          <w:t>3</w:t>
        </w:r>
        <w:r w:rsidRPr="00C94D4B">
          <w:rPr>
            <w:rStyle w:val="Hyperlink"/>
            <w:b w:val="0"/>
            <w:bCs w:val="0"/>
            <w:noProof/>
            <w:webHidden/>
            <w:sz w:val="28"/>
            <w:szCs w:val="28"/>
            <w:u w:val="none"/>
          </w:rPr>
          <w:fldChar w:fldCharType="end"/>
        </w:r>
      </w:hyperlink>
    </w:p>
    <w:p w:rsidR="00BA1642" w:rsidRPr="00C94D4B" w:rsidRDefault="00BA1642" w:rsidP="007C2B78">
      <w:pPr>
        <w:pStyle w:val="TOC1"/>
        <w:rPr>
          <w:rStyle w:val="Hyperlink"/>
          <w:b w:val="0"/>
          <w:bCs w:val="0"/>
          <w:noProof/>
          <w:sz w:val="28"/>
          <w:szCs w:val="28"/>
          <w:u w:val="none"/>
        </w:rPr>
      </w:pPr>
      <w:hyperlink w:anchor="_Toc343092824" w:history="1">
        <w:r w:rsidRPr="00C94D4B">
          <w:rPr>
            <w:rStyle w:val="Hyperlink"/>
            <w:b w:val="0"/>
            <w:bCs w:val="0"/>
            <w:caps w:val="0"/>
            <w:noProof/>
            <w:sz w:val="28"/>
            <w:szCs w:val="28"/>
            <w:u w:val="none"/>
          </w:rPr>
          <w:t xml:space="preserve">2. </w:t>
        </w:r>
        <w:r w:rsidRPr="00C94D4B">
          <w:rPr>
            <w:rStyle w:val="Hyperlink"/>
            <w:b w:val="0"/>
            <w:bCs w:val="0"/>
            <w:caps w:val="0"/>
            <w:noProof/>
            <w:sz w:val="28"/>
            <w:szCs w:val="28"/>
            <w:u w:val="none"/>
          </w:rPr>
          <w:tab/>
          <w:t>L’esito degli esami di stato per l’accesso agli albi degli architetti, conservatori, pianificatori e paesaggisti</w:t>
        </w:r>
        <w:r w:rsidRPr="00C94D4B">
          <w:rPr>
            <w:rStyle w:val="Hyperlink"/>
            <w:b w:val="0"/>
            <w:bCs w:val="0"/>
            <w:caps w:val="0"/>
            <w:noProof/>
            <w:webHidden/>
            <w:sz w:val="28"/>
            <w:szCs w:val="28"/>
            <w:u w:val="none"/>
          </w:rPr>
          <w:tab/>
        </w:r>
        <w:r w:rsidRPr="00C94D4B">
          <w:rPr>
            <w:rStyle w:val="Hyperlink"/>
            <w:b w:val="0"/>
            <w:bCs w:val="0"/>
            <w:noProof/>
            <w:webHidden/>
            <w:sz w:val="28"/>
            <w:szCs w:val="28"/>
            <w:u w:val="none"/>
          </w:rPr>
          <w:fldChar w:fldCharType="begin"/>
        </w:r>
        <w:r w:rsidRPr="00C94D4B">
          <w:rPr>
            <w:rStyle w:val="Hyperlink"/>
            <w:b w:val="0"/>
            <w:bCs w:val="0"/>
            <w:noProof/>
            <w:webHidden/>
            <w:sz w:val="28"/>
            <w:szCs w:val="28"/>
            <w:u w:val="none"/>
          </w:rPr>
          <w:instrText xml:space="preserve"> PAGEREF _Toc343092824 \h </w:instrText>
        </w:r>
        <w:r w:rsidRPr="00FA1F92">
          <w:rPr>
            <w:b w:val="0"/>
            <w:bCs w:val="0"/>
            <w:noProof/>
            <w:color w:val="0000FF"/>
            <w:sz w:val="28"/>
            <w:szCs w:val="28"/>
            <w:u w:val="none"/>
          </w:rPr>
        </w:r>
        <w:r w:rsidRPr="00C94D4B">
          <w:rPr>
            <w:rStyle w:val="Hyperlink"/>
            <w:b w:val="0"/>
            <w:bCs w:val="0"/>
            <w:noProof/>
            <w:webHidden/>
            <w:sz w:val="28"/>
            <w:szCs w:val="28"/>
            <w:u w:val="none"/>
          </w:rPr>
          <w:fldChar w:fldCharType="separate"/>
        </w:r>
        <w:r>
          <w:rPr>
            <w:rStyle w:val="Hyperlink"/>
            <w:b w:val="0"/>
            <w:bCs w:val="0"/>
            <w:noProof/>
            <w:webHidden/>
            <w:sz w:val="28"/>
            <w:szCs w:val="28"/>
            <w:u w:val="none"/>
          </w:rPr>
          <w:t>3</w:t>
        </w:r>
        <w:r w:rsidRPr="00C94D4B">
          <w:rPr>
            <w:rStyle w:val="Hyperlink"/>
            <w:b w:val="0"/>
            <w:bCs w:val="0"/>
            <w:noProof/>
            <w:webHidden/>
            <w:sz w:val="28"/>
            <w:szCs w:val="28"/>
            <w:u w:val="none"/>
          </w:rPr>
          <w:fldChar w:fldCharType="end"/>
        </w:r>
      </w:hyperlink>
    </w:p>
    <w:p w:rsidR="00BA1642" w:rsidRDefault="00BA1642" w:rsidP="007C2B78">
      <w:pPr>
        <w:pStyle w:val="TOC1"/>
      </w:pPr>
      <w:r w:rsidRPr="00C94D4B">
        <w:rPr>
          <w:rStyle w:val="Hyperlink"/>
          <w:b w:val="0"/>
          <w:bCs w:val="0"/>
          <w:noProof/>
          <w:sz w:val="28"/>
          <w:szCs w:val="28"/>
          <w:u w:val="none"/>
        </w:rPr>
        <w:fldChar w:fldCharType="end"/>
      </w:r>
    </w:p>
    <w:p w:rsidR="00BA1642" w:rsidRPr="007C0CCA" w:rsidRDefault="00BA1642" w:rsidP="007C0CCA">
      <w:pPr>
        <w:pStyle w:val="FootnoteText"/>
        <w:tabs>
          <w:tab w:val="left" w:pos="2268"/>
          <w:tab w:val="left" w:pos="2552"/>
          <w:tab w:val="left" w:pos="7655"/>
        </w:tabs>
        <w:ind w:left="0" w:right="1274" w:firstLine="426"/>
        <w:rPr>
          <w:rFonts w:ascii="Calibri" w:hAnsi="Calibri" w:cs="Calibri"/>
          <w:sz w:val="28"/>
          <w:szCs w:val="28"/>
        </w:rPr>
      </w:pPr>
    </w:p>
    <w:p w:rsidR="00BA1642" w:rsidRPr="00FF1EDA" w:rsidRDefault="00BA1642">
      <w:pPr>
        <w:rPr>
          <w:rFonts w:ascii="Calibri" w:hAnsi="Calibri" w:cs="Calibri"/>
        </w:rPr>
      </w:pPr>
    </w:p>
    <w:p w:rsidR="00BA1642" w:rsidRPr="00FF1EDA" w:rsidRDefault="00BA1642">
      <w:pPr>
        <w:rPr>
          <w:rFonts w:ascii="Calibri" w:hAnsi="Calibri" w:cs="Calibri"/>
        </w:rPr>
        <w:sectPr w:rsidR="00BA1642" w:rsidRPr="00FF1EDA" w:rsidSect="00152291">
          <w:pgSz w:w="11906" w:h="16838"/>
          <w:pgMar w:top="2552" w:right="1701" w:bottom="2268" w:left="1701" w:header="709" w:footer="709" w:gutter="0"/>
          <w:cols w:space="708"/>
          <w:docGrid w:linePitch="360"/>
        </w:sectPr>
      </w:pPr>
    </w:p>
    <w:p w:rsidR="00BA1642" w:rsidRPr="007C4281" w:rsidRDefault="00BA1642" w:rsidP="0031734B">
      <w:pPr>
        <w:pStyle w:val="Title"/>
      </w:pPr>
      <w:bookmarkStart w:id="6" w:name="_Toc214957975"/>
      <w:bookmarkStart w:id="7" w:name="_Toc343092822"/>
      <w:bookmarkStart w:id="8" w:name="_Toc214957976"/>
      <w:bookmarkEnd w:id="0"/>
      <w:bookmarkEnd w:id="1"/>
      <w:r w:rsidRPr="007C4281">
        <w:t xml:space="preserve">Premessa e </w:t>
      </w:r>
      <w:r w:rsidRPr="0031734B">
        <w:t>sintesi</w:t>
      </w:r>
      <w:bookmarkEnd w:id="6"/>
      <w:bookmarkEnd w:id="7"/>
      <w:r w:rsidRPr="007C4281">
        <w:t xml:space="preserve"> </w:t>
      </w:r>
    </w:p>
    <w:p w:rsidR="00BA1642" w:rsidRDefault="00BA1642" w:rsidP="004B2A7F">
      <w:pPr>
        <w:pStyle w:val="BodyTextIndent2"/>
        <w:spacing w:before="120" w:after="120"/>
        <w:rPr>
          <w:rFonts w:ascii="Calibri" w:hAnsi="Calibri" w:cs="Calibri"/>
        </w:rPr>
      </w:pPr>
      <w:r>
        <w:rPr>
          <w:rFonts w:ascii="Calibri" w:hAnsi="Calibri" w:cs="Calibri"/>
        </w:rPr>
        <w:t>Continua a calare tra i laureati in ingegneria l’appeal dell’abilitazione professionale necessaria per l’iscrizione all’albo: in base ad una stima del Centro studi del Consiglio nazionale degli ingegneri, infatti, nel 2011 si è abilitato il 56,3% dei potenziali “ingegneri”, laddove la corrispondente quota, prima del 2006, superava costantemente l’85%.</w:t>
      </w:r>
    </w:p>
    <w:p w:rsidR="00BA1642" w:rsidRDefault="00BA1642" w:rsidP="004B2A7F">
      <w:pPr>
        <w:pStyle w:val="BodyTextIndent2"/>
        <w:spacing w:before="120" w:after="120"/>
        <w:rPr>
          <w:rFonts w:ascii="Calibri" w:hAnsi="Calibri" w:cs="Calibri"/>
        </w:rPr>
      </w:pPr>
      <w:r>
        <w:rPr>
          <w:rFonts w:ascii="Calibri" w:hAnsi="Calibri" w:cs="Calibri"/>
        </w:rPr>
        <w:t xml:space="preserve">In calo dunque il numero di </w:t>
      </w:r>
      <w:r w:rsidRPr="00044246">
        <w:rPr>
          <w:rFonts w:ascii="Calibri" w:hAnsi="Calibri" w:cs="Calibri"/>
          <w:b/>
          <w:bCs/>
          <w:i/>
          <w:iCs/>
        </w:rPr>
        <w:t>ingegneri</w:t>
      </w:r>
      <w:r>
        <w:rPr>
          <w:rFonts w:ascii="Calibri" w:hAnsi="Calibri" w:cs="Calibri"/>
        </w:rPr>
        <w:t xml:space="preserve"> e </w:t>
      </w:r>
      <w:r w:rsidRPr="00044246">
        <w:rPr>
          <w:rFonts w:ascii="Calibri" w:hAnsi="Calibri" w:cs="Calibri"/>
          <w:b/>
          <w:bCs/>
          <w:i/>
          <w:iCs/>
        </w:rPr>
        <w:t>ingegneri iuniores</w:t>
      </w:r>
      <w:r>
        <w:rPr>
          <w:rFonts w:ascii="Calibri" w:hAnsi="Calibri" w:cs="Calibri"/>
        </w:rPr>
        <w:t xml:space="preserve"> abilitati: complessivamente 11.660, il 5,5% in meno rispetto al 2010. </w:t>
      </w:r>
    </w:p>
    <w:p w:rsidR="00BA1642" w:rsidRDefault="00BA1642" w:rsidP="004B2A7F">
      <w:pPr>
        <w:pStyle w:val="BodyTextIndent2"/>
        <w:spacing w:before="120" w:after="120"/>
        <w:rPr>
          <w:rFonts w:ascii="Calibri" w:hAnsi="Calibri" w:cs="Calibri"/>
        </w:rPr>
      </w:pPr>
      <w:r>
        <w:rPr>
          <w:rFonts w:ascii="Calibri" w:hAnsi="Calibri" w:cs="Calibri"/>
        </w:rPr>
        <w:t xml:space="preserve">Diminuiscono gli ingegneri della sezione A (10.416 abilitati), ma continuano a calare soprattutto gli abilitati di primo livello che raggiungono nel 2011 il minimo storico: solo 1.244 abilitati contro i 1.358 del 2010, valori assai distanti dal picco massimo registrato nel 2006 quando conseguirono l’abilitazione 1.916 ingegneri iuniores, segno inequivocabile di come tale profilo professionale, a 10 anni dalla sua introduzione, non riesca ancora a trovare idoneo consolidamento. </w:t>
      </w:r>
    </w:p>
    <w:p w:rsidR="00BA1642" w:rsidRPr="00A43F80" w:rsidRDefault="00BA1642" w:rsidP="004B2A7F">
      <w:pPr>
        <w:pStyle w:val="BodyTextIndent2"/>
        <w:spacing w:before="120" w:after="120"/>
        <w:rPr>
          <w:rFonts w:ascii="Calibri" w:hAnsi="Calibri" w:cs="Calibri"/>
          <w:i/>
          <w:iCs/>
        </w:rPr>
      </w:pPr>
      <w:r>
        <w:rPr>
          <w:rFonts w:ascii="Calibri" w:hAnsi="Calibri" w:cs="Calibri"/>
        </w:rPr>
        <w:t>Con la divisione dell’albo in tre settori (</w:t>
      </w:r>
      <w:r>
        <w:rPr>
          <w:rFonts w:ascii="Calibri" w:hAnsi="Calibri" w:cs="Calibri"/>
          <w:i/>
          <w:iCs/>
        </w:rPr>
        <w:t xml:space="preserve">civile ed ambientale, industriale e dell’informazione) </w:t>
      </w:r>
      <w:r>
        <w:rPr>
          <w:rFonts w:ascii="Calibri" w:hAnsi="Calibri" w:cs="Calibri"/>
        </w:rPr>
        <w:t xml:space="preserve">poteva essere abbastanza prevedibile che soprattutto tra i laureati del settore dell’informazione, ma anche tra quelli provenienti dagli indirizzi industriali, categorie in cui è assai prevalente l’attività di lavoro dipendente, l’utilità del titolo abilitante venisse meno. Mentre infatti con il vecchio sistema anch’essi potevano svolgere attività professionale riservata, con la divisione in settori, questa appare quasi completamente appannaggio degli iscritti del settore </w:t>
      </w:r>
      <w:r>
        <w:rPr>
          <w:rFonts w:ascii="Calibri" w:hAnsi="Calibri" w:cs="Calibri"/>
          <w:i/>
          <w:iCs/>
        </w:rPr>
        <w:t>civile ed ambientale.</w:t>
      </w:r>
    </w:p>
    <w:p w:rsidR="00BA1642" w:rsidRDefault="00BA1642" w:rsidP="004B2A7F">
      <w:pPr>
        <w:pStyle w:val="BodyTextIndent2"/>
        <w:spacing w:before="120" w:after="120"/>
        <w:rPr>
          <w:rFonts w:ascii="Calibri" w:hAnsi="Calibri" w:cs="Calibri"/>
        </w:rPr>
      </w:pPr>
      <w:r>
        <w:rPr>
          <w:rFonts w:ascii="Calibri" w:hAnsi="Calibri" w:cs="Calibri"/>
        </w:rPr>
        <w:t>La conseguenza è che i laureati “</w:t>
      </w:r>
      <w:r w:rsidRPr="00A43F80">
        <w:rPr>
          <w:rFonts w:ascii="Calibri" w:hAnsi="Calibri" w:cs="Calibri"/>
          <w:i/>
          <w:iCs/>
        </w:rPr>
        <w:t>dell’informazione</w:t>
      </w:r>
      <w:r>
        <w:rPr>
          <w:rFonts w:ascii="Calibri" w:hAnsi="Calibri" w:cs="Calibri"/>
        </w:rPr>
        <w:t>” pur risultando una componente molto corposa tra i laureati che escono dall’università, costituiscono meno del 16% degli abilitati nel 2011.</w:t>
      </w:r>
    </w:p>
    <w:p w:rsidR="00BA1642" w:rsidRDefault="00BA1642" w:rsidP="004B2A7F">
      <w:pPr>
        <w:pStyle w:val="BodyTextIndent2"/>
        <w:spacing w:before="120" w:after="120"/>
        <w:rPr>
          <w:rFonts w:ascii="Calibri" w:hAnsi="Calibri" w:cs="Calibri"/>
        </w:rPr>
      </w:pPr>
      <w:r>
        <w:rPr>
          <w:rFonts w:ascii="Calibri" w:hAnsi="Calibri" w:cs="Calibri"/>
        </w:rPr>
        <w:t>Il tasso di successo, a differenza di altre professioni, in primis quella degli architetti, si mantiene comunque su valori molto alti (85,3% tra gli abilitati della sezione A e 80,2% tra quelli della sezione B), sebbene la situazione vari molto tra ateneo e ateneo. Il Politecnico di Milano, principale centro di formazione ingegneristica in Italia, risulta l’ateneo con la percentuale più bassa di ingegneri abilitati (61,2%) mentre in altri atenei, soprattutto nel meridione, la corrispondente quota supera costantemente la soglia del 90% (solo Lecce e Reggio Calabria registrano valori più bassi, pari rispettivamente al 76% e all’80%).</w:t>
      </w:r>
    </w:p>
    <w:p w:rsidR="00BA1642" w:rsidRDefault="00BA1642" w:rsidP="004B2A7F">
      <w:pPr>
        <w:pStyle w:val="BodyTextIndent2"/>
        <w:spacing w:before="120" w:after="120"/>
        <w:rPr>
          <w:rFonts w:ascii="Calibri" w:hAnsi="Calibri" w:cs="Calibri"/>
        </w:rPr>
      </w:pPr>
      <w:r>
        <w:rPr>
          <w:rFonts w:ascii="Calibri" w:hAnsi="Calibri" w:cs="Calibri"/>
        </w:rPr>
        <w:t xml:space="preserve">Completamente diverso è lo scenario che si apre analizzando i dati relativi agli </w:t>
      </w:r>
      <w:r w:rsidRPr="00044246">
        <w:rPr>
          <w:rFonts w:ascii="Calibri" w:hAnsi="Calibri" w:cs="Calibri"/>
          <w:b/>
          <w:bCs/>
          <w:i/>
          <w:iCs/>
        </w:rPr>
        <w:t>architetti</w:t>
      </w:r>
      <w:r>
        <w:rPr>
          <w:rFonts w:ascii="Calibri" w:hAnsi="Calibri" w:cs="Calibri"/>
        </w:rPr>
        <w:t>: più della metà dei candidati, sia tra i quinquennali che tra i triennali, non è stata infatti ritenuta idonea all’abilitazione professionale. Anche in questo caso la situazione varia in base all’ateneo e particolarmente selettivi si rivelano l’università di Sassari (solo il 20% dei candidati ha conseguito l’abilitazione) e il Politecnico di Milano (23,6% di promossi), mentre nelle due università di Napoli si supera abbondantemente il 75% e addirittura si sfiora l’88% nel caso della seconda Università, valore di poco superiore a quello registrato anche  presso l’Università di Palermo (84,1%).</w:t>
      </w:r>
    </w:p>
    <w:p w:rsidR="00BA1642" w:rsidRPr="005251D2" w:rsidRDefault="00BA1642" w:rsidP="004B2A7F">
      <w:pPr>
        <w:pStyle w:val="BodyTextIndent2"/>
        <w:spacing w:before="120" w:after="120"/>
        <w:rPr>
          <w:rFonts w:ascii="Calibri" w:hAnsi="Calibri" w:cs="Calibri"/>
        </w:rPr>
      </w:pPr>
      <w:r>
        <w:rPr>
          <w:rFonts w:ascii="Calibri" w:hAnsi="Calibri" w:cs="Calibri"/>
        </w:rPr>
        <w:t xml:space="preserve">Anche in questo caso non riescono a conquistare terreno le altre professioni attinenti all’architettura: nel 2011 si sono infatti abilitati solo 179 </w:t>
      </w:r>
      <w:r w:rsidRPr="005251D2">
        <w:rPr>
          <w:rFonts w:ascii="Calibri" w:hAnsi="Calibri" w:cs="Calibri"/>
          <w:i/>
          <w:iCs/>
        </w:rPr>
        <w:t>pianificatori</w:t>
      </w:r>
      <w:r>
        <w:rPr>
          <w:rFonts w:ascii="Calibri" w:hAnsi="Calibri" w:cs="Calibri"/>
        </w:rPr>
        <w:t xml:space="preserve">, 44 </w:t>
      </w:r>
      <w:r>
        <w:rPr>
          <w:rFonts w:ascii="Calibri" w:hAnsi="Calibri" w:cs="Calibri"/>
          <w:i/>
          <w:iCs/>
        </w:rPr>
        <w:t xml:space="preserve">pianificatori iuniores, </w:t>
      </w:r>
      <w:r>
        <w:rPr>
          <w:rFonts w:ascii="Calibri" w:hAnsi="Calibri" w:cs="Calibri"/>
        </w:rPr>
        <w:t xml:space="preserve">19 </w:t>
      </w:r>
      <w:r>
        <w:rPr>
          <w:rFonts w:ascii="Calibri" w:hAnsi="Calibri" w:cs="Calibri"/>
          <w:i/>
          <w:iCs/>
        </w:rPr>
        <w:t xml:space="preserve">conservatori e </w:t>
      </w:r>
      <w:r>
        <w:rPr>
          <w:rFonts w:ascii="Calibri" w:hAnsi="Calibri" w:cs="Calibri"/>
        </w:rPr>
        <w:t xml:space="preserve">53 </w:t>
      </w:r>
      <w:r>
        <w:rPr>
          <w:rFonts w:ascii="Calibri" w:hAnsi="Calibri" w:cs="Calibri"/>
          <w:i/>
          <w:iCs/>
        </w:rPr>
        <w:t xml:space="preserve">paesaggisti¸ </w:t>
      </w:r>
      <w:r>
        <w:rPr>
          <w:rFonts w:ascii="Calibri" w:hAnsi="Calibri" w:cs="Calibri"/>
        </w:rPr>
        <w:t xml:space="preserve">sebbene si siano osservate, per queste categorie, performance decisamente migliori rispetto alla media: il tasso di successo all’esame di abilitazione va, infatti, dal 60,9% rilevato tra i </w:t>
      </w:r>
      <w:r w:rsidRPr="005251D2">
        <w:rPr>
          <w:rFonts w:ascii="Calibri" w:hAnsi="Calibri" w:cs="Calibri"/>
          <w:i/>
          <w:iCs/>
        </w:rPr>
        <w:t>paesaggisti</w:t>
      </w:r>
      <w:r>
        <w:rPr>
          <w:rFonts w:ascii="Calibri" w:hAnsi="Calibri" w:cs="Calibri"/>
        </w:rPr>
        <w:t xml:space="preserve"> al 73,1% dei </w:t>
      </w:r>
      <w:r>
        <w:rPr>
          <w:rFonts w:ascii="Calibri" w:hAnsi="Calibri" w:cs="Calibri"/>
          <w:i/>
          <w:iCs/>
        </w:rPr>
        <w:t>conservatori dei beni architettonici ed ambientali.</w:t>
      </w:r>
      <w:r>
        <w:rPr>
          <w:rFonts w:ascii="Calibri" w:hAnsi="Calibri" w:cs="Calibri"/>
        </w:rPr>
        <w:t xml:space="preserve"> </w:t>
      </w:r>
    </w:p>
    <w:p w:rsidR="00BA1642" w:rsidRPr="004B2A7F" w:rsidRDefault="00BA1642" w:rsidP="004B2A7F"/>
    <w:p w:rsidR="00BA1642" w:rsidRDefault="00BA1642" w:rsidP="00504317">
      <w:pPr>
        <w:pStyle w:val="BodyTextIndent2"/>
        <w:spacing w:before="120" w:after="120"/>
        <w:rPr>
          <w:rFonts w:ascii="Calibri" w:hAnsi="Calibri" w:cs="Calibri"/>
        </w:rPr>
        <w:sectPr w:rsidR="00BA1642" w:rsidSect="00C94D4B">
          <w:headerReference w:type="default" r:id="rId12"/>
          <w:footerReference w:type="default" r:id="rId13"/>
          <w:pgSz w:w="11906" w:h="16838" w:code="9"/>
          <w:pgMar w:top="2268" w:right="1701" w:bottom="2268" w:left="1701" w:header="624" w:footer="709" w:gutter="0"/>
          <w:pgNumType w:start="1"/>
          <w:cols w:space="708"/>
          <w:docGrid w:linePitch="360"/>
        </w:sectPr>
      </w:pPr>
    </w:p>
    <w:p w:rsidR="00BA1642" w:rsidRPr="0031734B" w:rsidRDefault="00BA1642" w:rsidP="0031734B">
      <w:pPr>
        <w:pStyle w:val="Title"/>
        <w:jc w:val="both"/>
      </w:pPr>
      <w:bookmarkStart w:id="9" w:name="_Toc343092823"/>
      <w:r w:rsidRPr="0031734B">
        <w:t xml:space="preserve">1. </w:t>
      </w:r>
      <w:r w:rsidRPr="0031734B">
        <w:tab/>
        <w:t>L’esito degli esami di Stato per l’accesso agli albi degli ingegneri</w:t>
      </w:r>
      <w:bookmarkEnd w:id="9"/>
    </w:p>
    <w:p w:rsidR="00BA1642" w:rsidRDefault="00BA1642" w:rsidP="00504317">
      <w:pPr>
        <w:pStyle w:val="BodyTextIndent2"/>
        <w:spacing w:before="120" w:after="120"/>
        <w:rPr>
          <w:rFonts w:ascii="Calibri" w:hAnsi="Calibri" w:cs="Calibri"/>
        </w:rPr>
      </w:pPr>
      <w:r w:rsidRPr="00504317">
        <w:rPr>
          <w:rFonts w:ascii="Calibri" w:hAnsi="Calibri" w:cs="Calibri"/>
        </w:rPr>
        <w:t xml:space="preserve">Continua a calare anche nel 2011 il numero di laureati che consegue l’abilitazione all’esercizio della professione di </w:t>
      </w:r>
      <w:r w:rsidRPr="00504317">
        <w:rPr>
          <w:rFonts w:ascii="Calibri" w:hAnsi="Calibri" w:cs="Calibri"/>
          <w:i/>
          <w:iCs/>
        </w:rPr>
        <w:t>ingegnere</w:t>
      </w:r>
      <w:r w:rsidRPr="00504317">
        <w:rPr>
          <w:rFonts w:ascii="Calibri" w:hAnsi="Calibri" w:cs="Calibri"/>
        </w:rPr>
        <w:t>.</w:t>
      </w:r>
    </w:p>
    <w:p w:rsidR="00BA1642" w:rsidRDefault="00BA1642" w:rsidP="00504317">
      <w:pPr>
        <w:pStyle w:val="BodyTextIndent2"/>
        <w:spacing w:before="120" w:after="120"/>
        <w:rPr>
          <w:rFonts w:ascii="Calibri" w:hAnsi="Calibri" w:cs="Calibri"/>
        </w:rPr>
      </w:pPr>
      <w:r>
        <w:rPr>
          <w:rFonts w:ascii="Calibri" w:hAnsi="Calibri" w:cs="Calibri"/>
        </w:rPr>
        <w:t xml:space="preserve">Dai risultati emersi nel corso della consueta rilevazione </w:t>
      </w:r>
      <w:r w:rsidRPr="00504317">
        <w:rPr>
          <w:rFonts w:ascii="Calibri" w:hAnsi="Calibri" w:cs="Calibri"/>
        </w:rPr>
        <w:t xml:space="preserve">effettuata dal Centro studi del CNI sugli esiti delle prove d’esame di Stato per l’accesso alla professione di </w:t>
      </w:r>
      <w:r w:rsidRPr="00504317">
        <w:rPr>
          <w:rFonts w:ascii="Calibri" w:hAnsi="Calibri" w:cs="Calibri"/>
          <w:i/>
          <w:iCs/>
        </w:rPr>
        <w:t>ingegnere</w:t>
      </w:r>
      <w:r w:rsidRPr="00504317">
        <w:rPr>
          <w:rFonts w:ascii="Calibri" w:hAnsi="Calibri" w:cs="Calibri"/>
        </w:rPr>
        <w:t xml:space="preserve"> e </w:t>
      </w:r>
      <w:r w:rsidRPr="00504317">
        <w:rPr>
          <w:rFonts w:ascii="Calibri" w:hAnsi="Calibri" w:cs="Calibri"/>
          <w:i/>
          <w:iCs/>
        </w:rPr>
        <w:t>ingegnere iunior</w:t>
      </w:r>
      <w:r w:rsidRPr="00504317">
        <w:rPr>
          <w:rFonts w:ascii="Calibri" w:hAnsi="Calibri" w:cs="Calibri"/>
        </w:rPr>
        <w:t>,</w:t>
      </w:r>
      <w:r>
        <w:rPr>
          <w:rFonts w:ascii="Calibri" w:hAnsi="Calibri" w:cs="Calibri"/>
        </w:rPr>
        <w:t xml:space="preserve"> nel 2011 si registra infatti un calo di circa 700 abilitazioni rispetto all’anno precedente: 11.660 contro le 12.336 del 2010, valori comunque assai distanti dagli oltre 20mila registrati nel 2003.</w:t>
      </w:r>
    </w:p>
    <w:p w:rsidR="00BA1642" w:rsidRDefault="00BA1642" w:rsidP="00504317">
      <w:pPr>
        <w:pStyle w:val="BodyTextIndent2"/>
        <w:spacing w:before="120" w:after="120"/>
        <w:rPr>
          <w:rFonts w:ascii="Calibri" w:hAnsi="Calibri" w:cs="Calibri"/>
        </w:rPr>
      </w:pPr>
      <w:r>
        <w:rPr>
          <w:rFonts w:ascii="Calibri" w:hAnsi="Calibri" w:cs="Calibri"/>
        </w:rPr>
        <w:t>Più dettagliatamente, si sono registrate, rispetto al 2010, circa 550 abilitazioni in meno tra i laureati quinquennali (dalle 10.978 del 2010 si è passati alle 10.416 del 2011) e un centinaio in meno tra i triennali, categoria che non riesce a decollare e che anzi registra nel 2011 il minimo storico, visto che hanno conseguito l’abilitazione professionale solo 1.244 laureati di primo livello, appena il 6,7% dei potenziali ingegneri iuniores.</w:t>
      </w:r>
    </w:p>
    <w:p w:rsidR="00BA1642" w:rsidRDefault="00BA1642" w:rsidP="00504317">
      <w:pPr>
        <w:pStyle w:val="BodyTextIndent2"/>
        <w:spacing w:before="120" w:after="120"/>
        <w:rPr>
          <w:rFonts w:ascii="Calibri" w:hAnsi="Calibri" w:cs="Calibri"/>
        </w:rPr>
      </w:pPr>
      <w:r>
        <w:rPr>
          <w:rFonts w:ascii="Calibri" w:hAnsi="Calibri" w:cs="Calibri"/>
        </w:rPr>
        <w:t>Tra i quinquennali, la corrispondente quota risale leggermente rispetto al 2010 arrivando al 56,3%, quota comunque assai lontana dai valori registrati fino al 2006 quando la percentuale di abilitati rispetto ai potenziali ingegneri superava costantemente l’85% con un picco, nel 2003, che ha sfiorato il 98%.</w:t>
      </w:r>
    </w:p>
    <w:p w:rsidR="00BA1642" w:rsidRDefault="00BA1642" w:rsidP="00504317">
      <w:pPr>
        <w:pStyle w:val="BodyTextIndent2"/>
        <w:spacing w:before="120" w:after="120"/>
        <w:rPr>
          <w:rFonts w:ascii="Calibri" w:hAnsi="Calibri" w:cs="Calibri"/>
        </w:rPr>
      </w:pPr>
      <w:r>
        <w:rPr>
          <w:rFonts w:ascii="Calibri" w:hAnsi="Calibri" w:cs="Calibri"/>
        </w:rPr>
        <w:t>Sempre molto alta, tuttavia, la percentuale di candidati che supera le prove d’esame conseguendo l’abilitazione: 85,3% tra i candidati della sezione A e l’80,2% tra quelli della sezione B.</w:t>
      </w:r>
    </w:p>
    <w:p w:rsidR="00BA1642" w:rsidRDefault="00BA1642" w:rsidP="00504317">
      <w:pPr>
        <w:pStyle w:val="BodyTextIndent2"/>
        <w:spacing w:before="120" w:after="120"/>
        <w:rPr>
          <w:rFonts w:ascii="Calibri" w:hAnsi="Calibri" w:cs="Calibri"/>
        </w:rPr>
      </w:pPr>
      <w:r>
        <w:rPr>
          <w:rFonts w:ascii="Calibri" w:hAnsi="Calibri" w:cs="Calibri"/>
        </w:rPr>
        <w:t>La situazione varia tuttavia sensibilmente in base all’area geografica. Atenei più selettivi o candidati meno preparati? Fatto sta che, relativamente agli esami per l’abilitazione alla professione di ingegnere (sezione A), mentre negli atenei del Nord-ovest la quota di candidati “promossi” è pari al 77,1%, in quelli del meridione e delle isole supera il 94%.</w:t>
      </w:r>
    </w:p>
    <w:p w:rsidR="00BA1642" w:rsidRDefault="00BA1642" w:rsidP="00504317">
      <w:pPr>
        <w:pStyle w:val="BodyTextIndent2"/>
        <w:spacing w:before="120" w:after="120"/>
        <w:rPr>
          <w:rFonts w:ascii="Calibri" w:hAnsi="Calibri" w:cs="Calibri"/>
        </w:rPr>
      </w:pPr>
      <w:r>
        <w:rPr>
          <w:rFonts w:ascii="Calibri" w:hAnsi="Calibri" w:cs="Calibri"/>
        </w:rPr>
        <w:t>Più specificatamente, il valore più basso in assoluto si registra presso il Politecnico di Milano dove ha conseguito l’abilitazione professionale al titolo di ingegnere solo il 61,2% dei candidati presenti alla prima prova, seguito dall’Università di Trento, di Castellanza, di Perugia e di Udine, tutti atenei in cui il tasso di successo è inferiore al 70%.</w:t>
      </w:r>
    </w:p>
    <w:p w:rsidR="00BA1642" w:rsidRDefault="00BA1642" w:rsidP="00504317">
      <w:pPr>
        <w:pStyle w:val="BodyTextIndent2"/>
        <w:spacing w:before="120" w:after="120"/>
        <w:rPr>
          <w:rFonts w:ascii="Calibri" w:hAnsi="Calibri" w:cs="Calibri"/>
        </w:rPr>
      </w:pPr>
      <w:r>
        <w:rPr>
          <w:rFonts w:ascii="Calibri" w:hAnsi="Calibri" w:cs="Calibri"/>
        </w:rPr>
        <w:t>Al contrario, nelle università del Sannio, del Molise e alla Ca’ Foscari di Venezia</w:t>
      </w:r>
      <w:r>
        <w:rPr>
          <w:rStyle w:val="FootnoteReference"/>
          <w:rFonts w:ascii="Calibri" w:hAnsi="Calibri" w:cs="Calibri"/>
        </w:rPr>
        <w:footnoteReference w:id="1"/>
      </w:r>
      <w:r>
        <w:rPr>
          <w:rFonts w:ascii="Calibri" w:hAnsi="Calibri" w:cs="Calibri"/>
        </w:rPr>
        <w:t xml:space="preserve"> si è registrato l’</w:t>
      </w:r>
      <w:r w:rsidRPr="00A960EF">
        <w:rPr>
          <w:rFonts w:ascii="Calibri" w:hAnsi="Calibri" w:cs="Calibri"/>
          <w:i/>
          <w:iCs/>
        </w:rPr>
        <w:t>en plain</w:t>
      </w:r>
      <w:r>
        <w:rPr>
          <w:rFonts w:ascii="Calibri" w:hAnsi="Calibri" w:cs="Calibri"/>
        </w:rPr>
        <w:t>: tutti i candidati hanno superato l’esame, anche se in realtà si tratta di numeri piccoli (la più “popolosa” tra le tre è l’Università del Sannio con 55 abilitati). Limitando l’osservazione ai primi 20 atenei per numero di abilitati, in ben 13 la quota di promossi ha superato il 90%.</w:t>
      </w:r>
    </w:p>
    <w:p w:rsidR="00BA1642" w:rsidRDefault="00BA1642" w:rsidP="00504317">
      <w:pPr>
        <w:pStyle w:val="BodyTextIndent2"/>
        <w:spacing w:before="120" w:after="120"/>
        <w:rPr>
          <w:rFonts w:ascii="Calibri" w:hAnsi="Calibri" w:cs="Calibri"/>
        </w:rPr>
      </w:pPr>
      <w:r>
        <w:rPr>
          <w:rFonts w:ascii="Calibri" w:hAnsi="Calibri" w:cs="Calibri"/>
        </w:rPr>
        <w:t>L’Università Federico II di Napoli con i suoi 828 abilitati (94,3% dei candidati) è l’ateneo che ha “prodotto” il maggior numero di ingegneri, seguita da La Sapienza di Roma (665 abilitati, 72,2% dei candidati) e dall’Università di Padova (604 abilitati, 91,9% dei candidati).</w:t>
      </w:r>
    </w:p>
    <w:p w:rsidR="00BA1642" w:rsidRDefault="00BA1642" w:rsidP="00504317">
      <w:pPr>
        <w:pStyle w:val="BodyTextIndent2"/>
        <w:spacing w:before="120" w:after="120"/>
        <w:rPr>
          <w:rFonts w:ascii="Calibri" w:hAnsi="Calibri" w:cs="Calibri"/>
        </w:rPr>
      </w:pPr>
      <w:r>
        <w:rPr>
          <w:rFonts w:ascii="Calibri" w:hAnsi="Calibri" w:cs="Calibri"/>
        </w:rPr>
        <w:t>L’ateneo che “esamina” il maggior numero di laureati è tuttavia il Politecnico di Milano con 938 laureati in ingegneria presenti alle prove, seguito, subito a ruota, da La Sapienza di Roma con 921 candidati.</w:t>
      </w:r>
    </w:p>
    <w:p w:rsidR="00BA1642" w:rsidRDefault="00BA1642" w:rsidP="00504317">
      <w:pPr>
        <w:pStyle w:val="BodyTextIndent2"/>
        <w:spacing w:before="120" w:after="120"/>
        <w:rPr>
          <w:rFonts w:ascii="Calibri" w:hAnsi="Calibri" w:cs="Calibri"/>
        </w:rPr>
      </w:pPr>
      <w:r>
        <w:rPr>
          <w:rFonts w:ascii="Calibri" w:hAnsi="Calibri" w:cs="Calibri"/>
        </w:rPr>
        <w:t>Va progressivamente esaurendosi la componente formata dai laureati del vecchio ordinamento che possono accedere, in base alle normative vigenti a tutti e tre i settori dell’albo: nel 2011 la frazione di laureati abilitati in possesso del vecchio titolo quinquennale è scesa sotto il 9%.</w:t>
      </w:r>
    </w:p>
    <w:p w:rsidR="00BA1642" w:rsidRDefault="00BA1642" w:rsidP="00504317">
      <w:pPr>
        <w:pStyle w:val="BodyTextIndent2"/>
        <w:spacing w:before="120" w:after="120"/>
        <w:rPr>
          <w:rFonts w:ascii="Calibri" w:hAnsi="Calibri" w:cs="Calibri"/>
        </w:rPr>
      </w:pPr>
      <w:r>
        <w:rPr>
          <w:rFonts w:ascii="Calibri" w:hAnsi="Calibri" w:cs="Calibri"/>
        </w:rPr>
        <w:t xml:space="preserve">Per quanto riguarda invece i laureati del nuovo ordinamento, che al contrario, possono accedere solo al settore attinente all’indirizzo di laurea seguito, si dividono quasi equamente tra settore </w:t>
      </w:r>
      <w:r w:rsidRPr="00AC728C">
        <w:rPr>
          <w:rFonts w:ascii="Calibri" w:hAnsi="Calibri" w:cs="Calibri"/>
          <w:i/>
          <w:iCs/>
        </w:rPr>
        <w:t>civile ed ambientale</w:t>
      </w:r>
      <w:r>
        <w:rPr>
          <w:rFonts w:ascii="Calibri" w:hAnsi="Calibri" w:cs="Calibri"/>
          <w:i/>
          <w:iCs/>
        </w:rPr>
        <w:t xml:space="preserve"> </w:t>
      </w:r>
      <w:r>
        <w:rPr>
          <w:rFonts w:ascii="Calibri" w:hAnsi="Calibri" w:cs="Calibri"/>
        </w:rPr>
        <w:t xml:space="preserve">(38,6% degli abilitati) e settore </w:t>
      </w:r>
      <w:r>
        <w:rPr>
          <w:rFonts w:ascii="Calibri" w:hAnsi="Calibri" w:cs="Calibri"/>
          <w:i/>
          <w:iCs/>
        </w:rPr>
        <w:t>industriale</w:t>
      </w:r>
      <w:r>
        <w:rPr>
          <w:rFonts w:ascii="Calibri" w:hAnsi="Calibri" w:cs="Calibri"/>
        </w:rPr>
        <w:t xml:space="preserve"> (36,8%), mentre decisamente inferiore è la quota di abilitati al settore </w:t>
      </w:r>
      <w:r w:rsidRPr="00AC728C">
        <w:rPr>
          <w:rFonts w:ascii="Calibri" w:hAnsi="Calibri" w:cs="Calibri"/>
          <w:i/>
          <w:iCs/>
        </w:rPr>
        <w:t>dell’informazione</w:t>
      </w:r>
      <w:r>
        <w:rPr>
          <w:rFonts w:ascii="Calibri" w:hAnsi="Calibri" w:cs="Calibri"/>
        </w:rPr>
        <w:t>: solo il 15,8%.</w:t>
      </w:r>
    </w:p>
    <w:p w:rsidR="00BA1642" w:rsidRDefault="00BA1642" w:rsidP="00504317">
      <w:pPr>
        <w:pStyle w:val="BodyTextIndent2"/>
        <w:spacing w:before="120" w:after="120"/>
        <w:rPr>
          <w:rFonts w:ascii="Calibri" w:hAnsi="Calibri" w:cs="Calibri"/>
        </w:rPr>
      </w:pPr>
      <w:r>
        <w:rPr>
          <w:rFonts w:ascii="Calibri" w:hAnsi="Calibri" w:cs="Calibri"/>
        </w:rPr>
        <w:t xml:space="preserve">Neanche a dire che questi ultimi incontrano maggiori difficoltà, rispetto ai loro colleghi, nel sostenere gli esami, visto che il loro tasso di successo, pari all’86,5% è anche superiore a quello rilevato tra i laureati del vecchio ordinamento (80,5%) e tra i laureati del settore </w:t>
      </w:r>
      <w:r>
        <w:rPr>
          <w:rFonts w:ascii="Calibri" w:hAnsi="Calibri" w:cs="Calibri"/>
          <w:i/>
          <w:iCs/>
        </w:rPr>
        <w:t xml:space="preserve">civile ed ambientale </w:t>
      </w:r>
      <w:r>
        <w:rPr>
          <w:rFonts w:ascii="Calibri" w:hAnsi="Calibri" w:cs="Calibri"/>
        </w:rPr>
        <w:t>(88,8%).</w:t>
      </w:r>
    </w:p>
    <w:p w:rsidR="00BA1642" w:rsidRPr="00AC728C" w:rsidRDefault="00BA1642" w:rsidP="00504317">
      <w:pPr>
        <w:pStyle w:val="BodyTextIndent2"/>
        <w:spacing w:before="120" w:after="120"/>
        <w:rPr>
          <w:rFonts w:ascii="Calibri" w:hAnsi="Calibri" w:cs="Calibri"/>
        </w:rPr>
      </w:pPr>
      <w:r>
        <w:rPr>
          <w:rFonts w:ascii="Calibri" w:hAnsi="Calibri" w:cs="Calibri"/>
        </w:rPr>
        <w:t>Molto più probabile, invece, che sulla bassa “affluenza” degli ingegneri elettronici, informatici e delle telecomunicazioni all’esame di Stato incida non poco la minor “tutela” che essi hanno dalle norme in vigore che non riservano loro specifiche attività professionali.</w:t>
      </w:r>
    </w:p>
    <w:p w:rsidR="00BA1642" w:rsidRDefault="00BA1642" w:rsidP="00AE4896">
      <w:pPr>
        <w:pStyle w:val="BodyTextIndent2"/>
        <w:spacing w:before="120" w:after="120"/>
        <w:rPr>
          <w:rFonts w:ascii="Calibri" w:hAnsi="Calibri" w:cs="Calibri"/>
        </w:rPr>
      </w:pPr>
      <w:r>
        <w:rPr>
          <w:rFonts w:ascii="Calibri" w:hAnsi="Calibri" w:cs="Calibri"/>
        </w:rPr>
        <w:t>La distribuzione territoriale varia invece sensibilmente per quanto riguarda le abilitazioni alla sezione B, quella riservata ai laureati (triennali) di primo livello, che pare riscuotano maggiori consensi nel meridione: ben sette atenei, tra i primi dieci per numero di abilitati, hanno infatti sede in una regione del sud-Italia a cominciare dal Politecnico di Bari, che con 99 abilitati si colloca al primo posto in assoluto, seguito dall’Università di Palermo (82 abilitati) e l’università Federico II di Napoli (80 abilitati).</w:t>
      </w:r>
    </w:p>
    <w:p w:rsidR="00BA1642" w:rsidRDefault="00BA1642" w:rsidP="00AE4896">
      <w:pPr>
        <w:pStyle w:val="BodyTextIndent2"/>
        <w:spacing w:before="120" w:after="120"/>
        <w:rPr>
          <w:rFonts w:ascii="Calibri" w:hAnsi="Calibri" w:cs="Calibri"/>
        </w:rPr>
      </w:pPr>
      <w:r>
        <w:rPr>
          <w:rFonts w:ascii="Calibri" w:hAnsi="Calibri" w:cs="Calibri"/>
        </w:rPr>
        <w:t>L’”egemonia” meridionale viene interrotta solo dall’università di Firenze che con 73 abilitati iuniores si colloca al quarto posto, dal Politecnico di Milano (che pur essendo il terzo in assoluto per numero di candidati, 101, si situa al sesto per numero di abilitati, 69) e l’università La Sapienza di Roma (46 abilitati).</w:t>
      </w:r>
    </w:p>
    <w:p w:rsidR="00BA1642" w:rsidRDefault="00BA1642" w:rsidP="00AE4896">
      <w:pPr>
        <w:pStyle w:val="BodyTextIndent2"/>
        <w:spacing w:before="120" w:after="120"/>
        <w:rPr>
          <w:rFonts w:ascii="Calibri" w:hAnsi="Calibri" w:cs="Calibri"/>
        </w:rPr>
      </w:pPr>
      <w:r>
        <w:rPr>
          <w:rFonts w:ascii="Calibri" w:hAnsi="Calibri" w:cs="Calibri"/>
        </w:rPr>
        <w:t>Per ciò che concerne il tasso di successo, la situazione appare alquanto disomogenea: a fronte di una media complessiva pari all’82,5%, si va da un minimo del 30% registrato all’università di Lecce alla totalità di promossi rilevata presso l’università della Calabria, del Sannio, di Modena- Reggio Emilia e del Molise (più la Ca’ Foscari di Venezia dove però si sono candidati solo due laureati).</w:t>
      </w:r>
    </w:p>
    <w:p w:rsidR="00BA1642" w:rsidRDefault="00BA1642" w:rsidP="005C3FEC">
      <w:pPr>
        <w:pStyle w:val="BodyTextIndent2"/>
        <w:spacing w:before="120" w:after="120"/>
        <w:rPr>
          <w:rFonts w:ascii="Calibri" w:hAnsi="Calibri" w:cs="Calibri"/>
        </w:rPr>
      </w:pPr>
      <w:r>
        <w:rPr>
          <w:rFonts w:ascii="Calibri" w:hAnsi="Calibri" w:cs="Calibri"/>
        </w:rPr>
        <w:t xml:space="preserve">A differenza dei laureati quinquennali, la distribuzione degli abilitati tra i tre settori appare in questo caso fortemente sbilanciata verso il settore civile ed ambientale che ha “accolto” circa il 54% degli abilitati del 2011; solo un terzo si è invece abilitato per l’accesso al settore industriale, mentre il restante 13,4% ha conseguito l’abilitazione per il settore </w:t>
      </w:r>
      <w:r w:rsidRPr="00183202">
        <w:rPr>
          <w:rFonts w:ascii="Calibri" w:hAnsi="Calibri" w:cs="Calibri"/>
          <w:i/>
          <w:iCs/>
        </w:rPr>
        <w:t>dell’informazione</w:t>
      </w:r>
      <w:r>
        <w:rPr>
          <w:rFonts w:ascii="Calibri" w:hAnsi="Calibri" w:cs="Calibri"/>
        </w:rPr>
        <w:t>.</w:t>
      </w:r>
    </w:p>
    <w:p w:rsidR="00BA1642" w:rsidRDefault="00BA1642" w:rsidP="00F45734">
      <w:pPr>
        <w:pStyle w:val="BodyTextIndent2"/>
        <w:spacing w:before="120" w:after="120"/>
        <w:rPr>
          <w:rFonts w:ascii="Calibri" w:hAnsi="Calibri" w:cs="Calibri"/>
        </w:rPr>
      </w:pPr>
      <w:r>
        <w:rPr>
          <w:rFonts w:ascii="Calibri" w:hAnsi="Calibri" w:cs="Calibri"/>
        </w:rPr>
        <w:t>E lo squilibrio sarebbe ancora più accentuato se i candidati all’esame di Stato evidenziassero le stesse perfomances</w:t>
      </w:r>
      <w:r w:rsidRPr="00183202">
        <w:rPr>
          <w:rFonts w:ascii="Calibri" w:hAnsi="Calibri" w:cs="Calibri"/>
        </w:rPr>
        <w:t xml:space="preserve"> </w:t>
      </w:r>
      <w:r>
        <w:rPr>
          <w:rFonts w:ascii="Calibri" w:hAnsi="Calibri" w:cs="Calibri"/>
        </w:rPr>
        <w:t xml:space="preserve">nei tre settori: i più brillanti si rivelano invece, così come tra i laureati specialistici/magistrali, gli abilitati del settore </w:t>
      </w:r>
      <w:r w:rsidRPr="00183202">
        <w:rPr>
          <w:rFonts w:ascii="Calibri" w:hAnsi="Calibri" w:cs="Calibri"/>
          <w:i/>
          <w:iCs/>
        </w:rPr>
        <w:t>dell’informazione</w:t>
      </w:r>
      <w:r>
        <w:rPr>
          <w:rFonts w:ascii="Calibri" w:hAnsi="Calibri" w:cs="Calibri"/>
          <w:i/>
          <w:iCs/>
        </w:rPr>
        <w:t xml:space="preserve"> </w:t>
      </w:r>
      <w:r>
        <w:rPr>
          <w:rFonts w:ascii="Calibri" w:hAnsi="Calibri" w:cs="Calibri"/>
        </w:rPr>
        <w:t xml:space="preserve">(nel 2011 ha superato l’esame l’85,4% dei candidati), mentre all’opposto il maggior numero di bocciati si registra tra i laureati del settore </w:t>
      </w:r>
      <w:r w:rsidRPr="00F45734">
        <w:rPr>
          <w:rFonts w:ascii="Calibri" w:hAnsi="Calibri" w:cs="Calibri"/>
          <w:i/>
          <w:iCs/>
        </w:rPr>
        <w:t>civile ed ambientale</w:t>
      </w:r>
      <w:r>
        <w:rPr>
          <w:rFonts w:ascii="Calibri" w:hAnsi="Calibri" w:cs="Calibri"/>
          <w:i/>
          <w:iCs/>
        </w:rPr>
        <w:t xml:space="preserve"> </w:t>
      </w:r>
      <w:r>
        <w:rPr>
          <w:rFonts w:ascii="Calibri" w:hAnsi="Calibri" w:cs="Calibri"/>
        </w:rPr>
        <w:t>(79,2%), che come analizzato poc’anzi è anche il più numeroso.</w:t>
      </w:r>
    </w:p>
    <w:p w:rsidR="00BA1642" w:rsidRDefault="00BA1642" w:rsidP="00F45734">
      <w:pPr>
        <w:pStyle w:val="BodyTextIndent2"/>
        <w:spacing w:before="120" w:after="120"/>
        <w:rPr>
          <w:rFonts w:ascii="Calibri" w:hAnsi="Calibri" w:cs="Calibri"/>
        </w:rPr>
      </w:pPr>
    </w:p>
    <w:p w:rsidR="00BA1642" w:rsidRDefault="00BA1642" w:rsidP="00F45734">
      <w:pPr>
        <w:pStyle w:val="BodyTextIndent2"/>
        <w:spacing w:before="120" w:after="120"/>
        <w:rPr>
          <w:rFonts w:ascii="Calibri" w:hAnsi="Calibri" w:cs="Calibri"/>
        </w:rPr>
        <w:sectPr w:rsidR="00BA1642" w:rsidSect="0031734B">
          <w:pgSz w:w="11906" w:h="16838" w:code="9"/>
          <w:pgMar w:top="2268" w:right="1701" w:bottom="2268" w:left="1701" w:header="624" w:footer="709" w:gutter="0"/>
          <w:cols w:space="708"/>
          <w:docGrid w:linePitch="360"/>
        </w:sectPr>
      </w:pPr>
    </w:p>
    <w:bookmarkEnd w:id="8"/>
    <w:p w:rsidR="00BA1642" w:rsidRDefault="00BA1642">
      <w:pPr>
        <w:pStyle w:val="BodyTextIndent"/>
        <w:rPr>
          <w:rFonts w:ascii="Calibri" w:hAnsi="Calibri" w:cs="Calibri"/>
        </w:rPr>
      </w:pPr>
    </w:p>
    <w:p w:rsidR="00BA1642" w:rsidRPr="00FF1EDA" w:rsidRDefault="00BA1642" w:rsidP="008B7F82">
      <w:pPr>
        <w:pStyle w:val="BodyTextIndent"/>
        <w:jc w:val="both"/>
        <w:rPr>
          <w:rFonts w:ascii="Calibri" w:hAnsi="Calibri" w:cs="Calibri"/>
        </w:rPr>
      </w:pPr>
      <w:r w:rsidRPr="00FF1EDA">
        <w:rPr>
          <w:rFonts w:ascii="Calibri" w:hAnsi="Calibri" w:cs="Calibri"/>
        </w:rPr>
        <w:t>Fig. 1</w:t>
      </w:r>
      <w:r w:rsidRPr="00FF1EDA">
        <w:rPr>
          <w:rFonts w:ascii="Calibri" w:hAnsi="Calibri" w:cs="Calibri"/>
        </w:rPr>
        <w:tab/>
        <w:t xml:space="preserve">Abilitati all’esercizio della professione di ingegnere e ingegnere iunior – </w:t>
      </w:r>
    </w:p>
    <w:p w:rsidR="00BA1642" w:rsidRDefault="00BA1642">
      <w:pPr>
        <w:pStyle w:val="BodyTextIndent"/>
        <w:ind w:firstLine="0"/>
        <w:rPr>
          <w:rFonts w:ascii="Calibri" w:hAnsi="Calibri" w:cs="Calibri"/>
        </w:rPr>
      </w:pPr>
      <w:r w:rsidRPr="00FF1EDA">
        <w:rPr>
          <w:rFonts w:ascii="Calibri" w:hAnsi="Calibri" w:cs="Calibri"/>
        </w:rPr>
        <w:t>Anni 1998-20</w:t>
      </w:r>
      <w:r>
        <w:rPr>
          <w:rFonts w:ascii="Calibri" w:hAnsi="Calibri" w:cs="Calibri"/>
        </w:rPr>
        <w:t>11</w:t>
      </w:r>
    </w:p>
    <w:p w:rsidR="00BA1642" w:rsidRPr="00FF1EDA" w:rsidRDefault="00BA1642" w:rsidP="008D21E8">
      <w:pPr>
        <w:pStyle w:val="BodyTextIndent"/>
        <w:ind w:left="0" w:firstLine="0"/>
        <w:jc w:val="center"/>
        <w:rPr>
          <w:rFonts w:ascii="Calibri" w:hAnsi="Calibri" w:cs="Calibri"/>
        </w:rPr>
      </w:pPr>
      <w:r w:rsidRPr="00F2213D">
        <w:rPr>
          <w:rFonts w:ascii="Calibri" w:hAnsi="Calibri" w:cs="Calibri"/>
          <w:noProof/>
        </w:rPr>
        <w:object w:dxaOrig="8890" w:dyaOrig="4724">
          <v:shape id="Grafico 10" o:spid="_x0000_i1030" type="#_x0000_t75" style="width:451.5pt;height:252.75pt;visibility:visible" o:ole="">
            <v:imagedata r:id="rId14" o:title="" croptop="-1984f" cropbottom="-2567f" cropleft="-840f" cropright="-1548f"/>
            <o:lock v:ext="edit" aspectratio="f"/>
          </v:shape>
          <o:OLEObject Type="Embed" ProgID="Excel.Chart.8" ShapeID="Grafico 10" DrawAspect="Content" ObjectID="_1425886654" r:id="rId15"/>
        </w:object>
      </w:r>
    </w:p>
    <w:p w:rsidR="00BA1642" w:rsidRPr="007C2B78" w:rsidRDefault="00BA1642">
      <w:pPr>
        <w:pStyle w:val="BodyTextIndent"/>
        <w:ind w:right="638"/>
        <w:rPr>
          <w:rFonts w:ascii="Calibri" w:hAnsi="Calibri" w:cs="Calibri"/>
          <w:b w:val="0"/>
          <w:bCs w:val="0"/>
          <w:sz w:val="16"/>
          <w:szCs w:val="16"/>
        </w:rPr>
      </w:pPr>
      <w:r w:rsidRPr="007C2B78">
        <w:rPr>
          <w:rFonts w:ascii="Calibri" w:hAnsi="Calibri" w:cs="Calibri"/>
          <w:b w:val="0"/>
          <w:bCs w:val="0"/>
          <w:sz w:val="16"/>
          <w:szCs w:val="16"/>
        </w:rPr>
        <w:t>N.B. Dal 2002 sono compresi anche gli ingegneri iuniores.</w:t>
      </w:r>
    </w:p>
    <w:p w:rsidR="00BA1642" w:rsidRPr="00FF1EDA" w:rsidRDefault="00BA1642" w:rsidP="00CC4A99">
      <w:pPr>
        <w:ind w:right="-52"/>
        <w:rPr>
          <w:rFonts w:ascii="Calibri" w:hAnsi="Calibri" w:cs="Calibri"/>
          <w:sz w:val="16"/>
          <w:szCs w:val="16"/>
        </w:rPr>
      </w:pPr>
      <w:r w:rsidRPr="00FF1EDA">
        <w:rPr>
          <w:rFonts w:ascii="Calibri" w:hAnsi="Calibri" w:cs="Calibri"/>
          <w:i/>
          <w:iCs/>
          <w:sz w:val="16"/>
          <w:szCs w:val="16"/>
        </w:rPr>
        <w:t>Fonte</w:t>
      </w:r>
      <w:r w:rsidRPr="00FF1EDA">
        <w:rPr>
          <w:rFonts w:ascii="Calibri" w:hAnsi="Calibri" w:cs="Calibri"/>
          <w:sz w:val="16"/>
          <w:szCs w:val="16"/>
        </w:rPr>
        <w:t>: elaborazione Centro studi del Consiglio nazionale degli ingegneri su dati degli atenei e Ufficio di Statistica MIUR (per gli anni 1998-2001).</w:t>
      </w:r>
    </w:p>
    <w:p w:rsidR="00BA1642" w:rsidRPr="00FF1EDA" w:rsidRDefault="00BA1642" w:rsidP="00C76436">
      <w:pPr>
        <w:pStyle w:val="BodyTextIndent"/>
        <w:rPr>
          <w:rFonts w:ascii="Calibri" w:hAnsi="Calibri" w:cs="Calibri"/>
        </w:rPr>
      </w:pPr>
    </w:p>
    <w:p w:rsidR="00BA1642" w:rsidRPr="00FF1EDA" w:rsidRDefault="00BA1642" w:rsidP="00C76436">
      <w:pPr>
        <w:pStyle w:val="BodyTextIndent"/>
        <w:rPr>
          <w:rFonts w:ascii="Calibri" w:hAnsi="Calibri" w:cs="Calibri"/>
        </w:rPr>
      </w:pPr>
    </w:p>
    <w:p w:rsidR="00BA1642" w:rsidRDefault="00BA1642" w:rsidP="00C76436">
      <w:pPr>
        <w:pStyle w:val="BodyTextIndent"/>
        <w:rPr>
          <w:rFonts w:ascii="Calibri" w:hAnsi="Calibri" w:cs="Calibri"/>
        </w:rPr>
      </w:pPr>
      <w:bookmarkStart w:id="10" w:name="OLE_LINK2"/>
      <w:r w:rsidRPr="00FF1EDA">
        <w:rPr>
          <w:rFonts w:ascii="Calibri" w:hAnsi="Calibri" w:cs="Calibri"/>
        </w:rPr>
        <w:t>Fig. 2</w:t>
      </w:r>
      <w:r w:rsidRPr="00FF1EDA">
        <w:rPr>
          <w:rFonts w:ascii="Calibri" w:hAnsi="Calibri" w:cs="Calibri"/>
        </w:rPr>
        <w:tab/>
        <w:t>Abilitati alla professione di ingegnere - Anni 2002-20</w:t>
      </w:r>
      <w:r>
        <w:rPr>
          <w:rFonts w:ascii="Calibri" w:hAnsi="Calibri" w:cs="Calibri"/>
        </w:rPr>
        <w:t>11</w:t>
      </w:r>
    </w:p>
    <w:p w:rsidR="00BA1642" w:rsidRPr="00FF1EDA" w:rsidRDefault="00BA1642" w:rsidP="00C76436">
      <w:pPr>
        <w:pStyle w:val="BodyTextIndent"/>
        <w:rPr>
          <w:rFonts w:ascii="Calibri" w:hAnsi="Calibri" w:cs="Calibri"/>
        </w:rPr>
      </w:pPr>
    </w:p>
    <w:bookmarkEnd w:id="10"/>
    <w:p w:rsidR="00BA1642" w:rsidRPr="00FF1EDA" w:rsidRDefault="00BA1642" w:rsidP="008D21E8">
      <w:pPr>
        <w:jc w:val="center"/>
        <w:rPr>
          <w:rFonts w:ascii="Calibri" w:hAnsi="Calibri" w:cs="Calibri"/>
          <w:sz w:val="16"/>
          <w:szCs w:val="16"/>
        </w:rPr>
      </w:pPr>
      <w:r w:rsidRPr="00F2213D">
        <w:rPr>
          <w:rFonts w:ascii="Calibri" w:hAnsi="Calibri" w:cs="Calibri"/>
          <w:noProof/>
          <w:sz w:val="16"/>
          <w:szCs w:val="16"/>
        </w:rPr>
        <w:object w:dxaOrig="8814" w:dyaOrig="4714">
          <v:shape id="_x0000_i1031" type="#_x0000_t75" style="width:452.25pt;height:246.75pt;visibility:visible" o:ole="">
            <v:imagedata r:id="rId16" o:title="" croptop="-1988f" cropbottom="-2516f" cropleft="-781f" cropright="-2387f"/>
            <o:lock v:ext="edit" aspectratio="f"/>
          </v:shape>
          <o:OLEObject Type="Embed" ProgID="Excel.Chart.8" ShapeID="_x0000_i1031" DrawAspect="Content" ObjectID="_1425886655" r:id="rId17"/>
        </w:object>
      </w:r>
    </w:p>
    <w:p w:rsidR="00BA1642" w:rsidRPr="00FF1EDA" w:rsidRDefault="00BA1642" w:rsidP="00844E3E">
      <w:pPr>
        <w:pStyle w:val="BodyTextIndent"/>
        <w:rPr>
          <w:rFonts w:ascii="Calibri" w:hAnsi="Calibri" w:cs="Calibri"/>
          <w:b w:val="0"/>
          <w:bCs w:val="0"/>
        </w:rPr>
      </w:pPr>
      <w:bookmarkStart w:id="11" w:name="OLE_LINK1"/>
      <w:r>
        <w:rPr>
          <w:rFonts w:ascii="Calibri" w:hAnsi="Calibri" w:cs="Calibri"/>
          <w:b w:val="0"/>
          <w:bCs w:val="0"/>
          <w:i/>
          <w:iCs/>
          <w:sz w:val="16"/>
          <w:szCs w:val="16"/>
        </w:rPr>
        <w:t>Fonte: elaborazione Centro studi del Consiglio nazionale degli ingegneri su dati degli atenei, 2012.</w:t>
      </w:r>
    </w:p>
    <w:p w:rsidR="00BA1642" w:rsidRDefault="00BA1642" w:rsidP="00CA0C0D">
      <w:pPr>
        <w:pStyle w:val="BodyTextIndent"/>
        <w:rPr>
          <w:rFonts w:ascii="Calibri" w:hAnsi="Calibri" w:cs="Calibri"/>
        </w:rPr>
      </w:pPr>
      <w:r w:rsidRPr="00FF1EDA">
        <w:rPr>
          <w:rFonts w:ascii="Calibri" w:hAnsi="Calibri" w:cs="Calibri"/>
        </w:rPr>
        <w:br w:type="page"/>
      </w:r>
    </w:p>
    <w:p w:rsidR="00BA1642" w:rsidRDefault="00BA1642" w:rsidP="00CA0C0D">
      <w:pPr>
        <w:pStyle w:val="BodyTextIndent"/>
        <w:rPr>
          <w:rFonts w:ascii="Calibri" w:hAnsi="Calibri" w:cs="Calibri"/>
        </w:rPr>
      </w:pPr>
    </w:p>
    <w:p w:rsidR="00BA1642" w:rsidRDefault="00BA1642" w:rsidP="00CA0C0D">
      <w:pPr>
        <w:pStyle w:val="BodyTextIndent"/>
        <w:rPr>
          <w:rFonts w:ascii="Calibri" w:hAnsi="Calibri" w:cs="Calibri"/>
        </w:rPr>
      </w:pPr>
      <w:r w:rsidRPr="00FF1EDA">
        <w:rPr>
          <w:rFonts w:ascii="Calibri" w:hAnsi="Calibri" w:cs="Calibri"/>
        </w:rPr>
        <w:t>Fig. 3</w:t>
      </w:r>
      <w:r w:rsidRPr="00FF1EDA">
        <w:rPr>
          <w:rFonts w:ascii="Calibri" w:hAnsi="Calibri" w:cs="Calibri"/>
        </w:rPr>
        <w:tab/>
        <w:t>Abilitati alla professione di ing</w:t>
      </w:r>
      <w:r>
        <w:rPr>
          <w:rFonts w:ascii="Calibri" w:hAnsi="Calibri" w:cs="Calibri"/>
        </w:rPr>
        <w:t>egnere iunior - Anni 2002-2011</w:t>
      </w:r>
    </w:p>
    <w:p w:rsidR="00BA1642" w:rsidRDefault="00BA1642" w:rsidP="00CA0C0D">
      <w:pPr>
        <w:pStyle w:val="BodyTextIndent"/>
        <w:rPr>
          <w:rFonts w:ascii="Calibri" w:hAnsi="Calibri" w:cs="Calibri"/>
        </w:rPr>
      </w:pPr>
    </w:p>
    <w:p w:rsidR="00BA1642" w:rsidRPr="00FF1EDA" w:rsidRDefault="00BA1642" w:rsidP="00CA0C0D">
      <w:pPr>
        <w:pStyle w:val="BodyTextIndent"/>
        <w:rPr>
          <w:rFonts w:ascii="Calibri" w:hAnsi="Calibri" w:cs="Calibri"/>
        </w:rPr>
      </w:pPr>
      <w:r w:rsidRPr="00F2213D">
        <w:rPr>
          <w:rFonts w:ascii="Calibri" w:hAnsi="Calibri" w:cs="Calibri"/>
          <w:noProof/>
        </w:rPr>
        <w:object w:dxaOrig="9198" w:dyaOrig="4724">
          <v:shape id="_x0000_i1032" type="#_x0000_t75" style="width:476.25pt;height:252.75pt;visibility:visible" o:ole="">
            <v:imagedata r:id="rId18" o:title="" croptop="-1984f" cropbottom="-2567f" cropleft="-748f" cropright="-2921f"/>
            <o:lock v:ext="edit" aspectratio="f"/>
          </v:shape>
          <o:OLEObject Type="Embed" ProgID="Excel.Chart.8" ShapeID="_x0000_i1032" DrawAspect="Content" ObjectID="_1425886656" r:id="rId19"/>
        </w:object>
      </w:r>
    </w:p>
    <w:p w:rsidR="00BA1642" w:rsidRPr="00FF1EDA" w:rsidRDefault="00BA1642" w:rsidP="00CA0C0D">
      <w:pPr>
        <w:jc w:val="center"/>
        <w:rPr>
          <w:rFonts w:ascii="Calibri" w:hAnsi="Calibri" w:cs="Calibri"/>
          <w:sz w:val="16"/>
          <w:szCs w:val="16"/>
        </w:rPr>
      </w:pPr>
    </w:p>
    <w:p w:rsidR="00BA1642" w:rsidRPr="00C94D4B" w:rsidRDefault="00BA1642" w:rsidP="00CA0C0D">
      <w:pPr>
        <w:pStyle w:val="BodyTextIndent"/>
        <w:ind w:right="638"/>
        <w:rPr>
          <w:rFonts w:ascii="Calibri" w:hAnsi="Calibri" w:cs="Calibri"/>
          <w:b w:val="0"/>
          <w:bCs w:val="0"/>
          <w:sz w:val="16"/>
          <w:szCs w:val="16"/>
        </w:rPr>
      </w:pPr>
      <w:r w:rsidRPr="00C94D4B">
        <w:rPr>
          <w:rFonts w:ascii="Calibri" w:hAnsi="Calibri" w:cs="Calibri"/>
          <w:b w:val="0"/>
          <w:bCs w:val="0"/>
          <w:sz w:val="16"/>
          <w:szCs w:val="16"/>
        </w:rPr>
        <w:t>(*) I dati del 2003 relativi all’Università di Palermo sono parziali</w:t>
      </w:r>
    </w:p>
    <w:p w:rsidR="00BA1642" w:rsidRDefault="00BA1642" w:rsidP="00CA0C0D">
      <w:pPr>
        <w:pStyle w:val="BodyTextIndent"/>
        <w:rPr>
          <w:rFonts w:ascii="Calibri" w:hAnsi="Calibri" w:cs="Calibri"/>
          <w:b w:val="0"/>
          <w:bCs w:val="0"/>
          <w:i/>
          <w:iCs/>
          <w:sz w:val="16"/>
          <w:szCs w:val="16"/>
        </w:rPr>
      </w:pPr>
      <w:r>
        <w:rPr>
          <w:rFonts w:ascii="Calibri" w:hAnsi="Calibri" w:cs="Calibri"/>
          <w:b w:val="0"/>
          <w:bCs w:val="0"/>
          <w:i/>
          <w:iCs/>
          <w:sz w:val="16"/>
          <w:szCs w:val="16"/>
        </w:rPr>
        <w:t>Fonte: elaborazione Centro studi del Consiglio nazionale degli ingegneri su dati degli atenei, 2012.</w:t>
      </w:r>
    </w:p>
    <w:p w:rsidR="00BA1642" w:rsidRDefault="00BA1642" w:rsidP="00CA0C0D">
      <w:pPr>
        <w:pStyle w:val="BodyTextIndent"/>
        <w:rPr>
          <w:rFonts w:ascii="Calibri" w:hAnsi="Calibri" w:cs="Calibri"/>
          <w:b w:val="0"/>
          <w:bCs w:val="0"/>
          <w:i/>
          <w:iCs/>
          <w:sz w:val="16"/>
          <w:szCs w:val="16"/>
        </w:rPr>
      </w:pPr>
    </w:p>
    <w:p w:rsidR="00BA1642" w:rsidRDefault="00BA1642" w:rsidP="00CA0C0D">
      <w:pPr>
        <w:pStyle w:val="BodyTextIndent"/>
        <w:rPr>
          <w:rFonts w:ascii="Calibri" w:hAnsi="Calibri" w:cs="Calibri"/>
          <w:b w:val="0"/>
          <w:bCs w:val="0"/>
          <w:i/>
          <w:iCs/>
          <w:sz w:val="16"/>
          <w:szCs w:val="16"/>
        </w:rPr>
      </w:pPr>
    </w:p>
    <w:p w:rsidR="00BA1642" w:rsidRPr="00FF1EDA" w:rsidRDefault="00BA1642" w:rsidP="008B7F82">
      <w:pPr>
        <w:pStyle w:val="BodyTextIndent"/>
        <w:jc w:val="both"/>
        <w:rPr>
          <w:rFonts w:ascii="Calibri" w:hAnsi="Calibri" w:cs="Calibri"/>
        </w:rPr>
      </w:pPr>
      <w:r w:rsidRPr="00FF1EDA">
        <w:rPr>
          <w:rFonts w:ascii="Calibri" w:hAnsi="Calibri" w:cs="Calibri"/>
        </w:rPr>
        <w:t>Fig. 4</w:t>
      </w:r>
      <w:r w:rsidRPr="00FF1EDA">
        <w:rPr>
          <w:rFonts w:ascii="Calibri" w:hAnsi="Calibri" w:cs="Calibri"/>
        </w:rPr>
        <w:tab/>
        <w:t>Abilitati alla professione di ingegnere e ingegnere iunior ogni 100 laureati</w:t>
      </w:r>
      <w:r>
        <w:rPr>
          <w:rFonts w:ascii="Calibri" w:hAnsi="Calibri" w:cs="Calibri"/>
        </w:rPr>
        <w:t>*</w:t>
      </w:r>
    </w:p>
    <w:p w:rsidR="00BA1642" w:rsidRPr="00FF1EDA" w:rsidRDefault="00BA1642" w:rsidP="001664C3">
      <w:pPr>
        <w:pStyle w:val="BodyTextIndent"/>
        <w:ind w:left="0" w:firstLine="992"/>
        <w:rPr>
          <w:rFonts w:ascii="Calibri" w:hAnsi="Calibri" w:cs="Calibri"/>
        </w:rPr>
      </w:pPr>
      <w:r w:rsidRPr="00FF1EDA">
        <w:rPr>
          <w:rFonts w:ascii="Calibri" w:hAnsi="Calibri" w:cs="Calibri"/>
        </w:rPr>
        <w:t>Anni 2002-20</w:t>
      </w:r>
      <w:r>
        <w:rPr>
          <w:rFonts w:ascii="Calibri" w:hAnsi="Calibri" w:cs="Calibri"/>
        </w:rPr>
        <w:t>11</w:t>
      </w:r>
    </w:p>
    <w:p w:rsidR="00BA1642" w:rsidRPr="00FF1EDA" w:rsidRDefault="00BA1642" w:rsidP="00CA0C0D">
      <w:pPr>
        <w:pStyle w:val="BodyTextIndent"/>
        <w:rPr>
          <w:rFonts w:ascii="Calibri" w:hAnsi="Calibri" w:cs="Calibri"/>
        </w:rPr>
      </w:pPr>
    </w:p>
    <w:p w:rsidR="00BA1642" w:rsidRPr="00FF1EDA" w:rsidRDefault="00BA1642" w:rsidP="00C76436">
      <w:pPr>
        <w:pStyle w:val="BodyTextIndent"/>
        <w:rPr>
          <w:rFonts w:ascii="Calibri" w:hAnsi="Calibri" w:cs="Calibri"/>
          <w:b w:val="0"/>
          <w:bCs w:val="0"/>
        </w:rPr>
      </w:pPr>
      <w:r w:rsidRPr="00F2213D">
        <w:rPr>
          <w:rFonts w:ascii="Calibri" w:hAnsi="Calibri" w:cs="Calibri"/>
          <w:b w:val="0"/>
          <w:bCs w:val="0"/>
          <w:noProof/>
        </w:rPr>
        <w:object w:dxaOrig="9284" w:dyaOrig="5012">
          <v:shape id="Grafico 1" o:spid="_x0000_i1033" type="#_x0000_t75" style="width:485.25pt;height:264pt;visibility:visible" o:ole="">
            <v:imagedata r:id="rId20" o:title="" croptop="-1111f" cropbottom="-3151f" cropleft="-805f" cropright="-3537f"/>
            <o:lock v:ext="edit" aspectratio="f"/>
          </v:shape>
          <o:OLEObject Type="Embed" ProgID="Excel.Chart.8" ShapeID="Grafico 1" DrawAspect="Content" ObjectID="_1425886657" r:id="rId21"/>
        </w:object>
      </w:r>
    </w:p>
    <w:p w:rsidR="00BA1642" w:rsidRPr="00FF1EDA" w:rsidRDefault="00BA1642" w:rsidP="00C94D4B">
      <w:pPr>
        <w:pStyle w:val="BodyTextIndent"/>
        <w:ind w:left="255" w:hanging="255"/>
        <w:jc w:val="both"/>
        <w:rPr>
          <w:rFonts w:ascii="Calibri" w:hAnsi="Calibri" w:cs="Calibri"/>
          <w:b w:val="0"/>
          <w:bCs w:val="0"/>
          <w:sz w:val="16"/>
          <w:szCs w:val="16"/>
        </w:rPr>
      </w:pPr>
      <w:r w:rsidRPr="00FF1EDA">
        <w:rPr>
          <w:rFonts w:ascii="Calibri" w:hAnsi="Calibri" w:cs="Calibri"/>
          <w:b w:val="0"/>
          <w:bCs w:val="0"/>
          <w:sz w:val="16"/>
          <w:szCs w:val="16"/>
        </w:rPr>
        <w:t>*</w:t>
      </w:r>
      <w:r w:rsidRPr="00FF1EDA">
        <w:rPr>
          <w:rFonts w:ascii="Calibri" w:hAnsi="Calibri" w:cs="Calibri"/>
          <w:b w:val="0"/>
          <w:bCs w:val="0"/>
          <w:sz w:val="16"/>
          <w:szCs w:val="16"/>
        </w:rPr>
        <w:tab/>
        <w:t xml:space="preserve">Il valore riportato è puramente indicativo ed è dato dal rapporto tra </w:t>
      </w:r>
      <w:r>
        <w:rPr>
          <w:rFonts w:ascii="Calibri" w:hAnsi="Calibri" w:cs="Calibri"/>
          <w:b w:val="0"/>
          <w:bCs w:val="0"/>
          <w:sz w:val="16"/>
          <w:szCs w:val="16"/>
        </w:rPr>
        <w:t xml:space="preserve">il </w:t>
      </w:r>
      <w:r w:rsidRPr="00FF1EDA">
        <w:rPr>
          <w:rFonts w:ascii="Calibri" w:hAnsi="Calibri" w:cs="Calibri"/>
          <w:b w:val="0"/>
          <w:bCs w:val="0"/>
          <w:sz w:val="16"/>
          <w:szCs w:val="16"/>
        </w:rPr>
        <w:t xml:space="preserve">numero di abilitati in un anno solare e </w:t>
      </w:r>
      <w:r>
        <w:rPr>
          <w:rFonts w:ascii="Calibri" w:hAnsi="Calibri" w:cs="Calibri"/>
          <w:b w:val="0"/>
          <w:bCs w:val="0"/>
          <w:sz w:val="16"/>
          <w:szCs w:val="16"/>
        </w:rPr>
        <w:t xml:space="preserve">la </w:t>
      </w:r>
      <w:r w:rsidRPr="00FF1EDA">
        <w:rPr>
          <w:rFonts w:ascii="Calibri" w:hAnsi="Calibri" w:cs="Calibri"/>
          <w:b w:val="0"/>
          <w:bCs w:val="0"/>
          <w:sz w:val="16"/>
          <w:szCs w:val="16"/>
        </w:rPr>
        <w:t>media del numero di laureati del medesimo anno solare e dell’anno precedente.</w:t>
      </w:r>
    </w:p>
    <w:p w:rsidR="00BA1642" w:rsidRPr="00FF1EDA" w:rsidRDefault="00BA1642" w:rsidP="001664C3">
      <w:pPr>
        <w:pStyle w:val="BodyTextIndent"/>
        <w:rPr>
          <w:rFonts w:ascii="Calibri" w:hAnsi="Calibri" w:cs="Calibri"/>
          <w:b w:val="0"/>
          <w:bCs w:val="0"/>
        </w:rPr>
      </w:pPr>
      <w:r>
        <w:rPr>
          <w:rFonts w:ascii="Calibri" w:hAnsi="Calibri" w:cs="Calibri"/>
          <w:b w:val="0"/>
          <w:bCs w:val="0"/>
          <w:i/>
          <w:iCs/>
          <w:sz w:val="16"/>
          <w:szCs w:val="16"/>
        </w:rPr>
        <w:t>Fonte: elaborazione Centro studi del Consiglio nazionale degli ingegneri su dati degli atenei e MIUR-Ufficio di statistica, 2012.</w:t>
      </w:r>
    </w:p>
    <w:p w:rsidR="00BA1642" w:rsidRPr="00FF1EDA" w:rsidRDefault="00BA1642" w:rsidP="00C76436">
      <w:pPr>
        <w:pStyle w:val="BodyTextIndent"/>
        <w:rPr>
          <w:rFonts w:ascii="Calibri" w:hAnsi="Calibri" w:cs="Calibri"/>
          <w:b w:val="0"/>
          <w:bCs w:val="0"/>
        </w:rPr>
      </w:pPr>
    </w:p>
    <w:bookmarkEnd w:id="11"/>
    <w:p w:rsidR="00BA1642" w:rsidRDefault="00BA1642" w:rsidP="008B7F82">
      <w:pPr>
        <w:pStyle w:val="BodyTextIndent"/>
        <w:jc w:val="both"/>
        <w:rPr>
          <w:rFonts w:ascii="Calibri" w:hAnsi="Calibri" w:cs="Calibri"/>
        </w:rPr>
      </w:pPr>
      <w:r w:rsidRPr="008D21E8">
        <w:rPr>
          <w:rFonts w:ascii="Calibri" w:hAnsi="Calibri" w:cs="Calibri"/>
        </w:rPr>
        <w:t>Fig.</w:t>
      </w:r>
      <w:r>
        <w:rPr>
          <w:rFonts w:ascii="Calibri" w:hAnsi="Calibri" w:cs="Calibri"/>
        </w:rPr>
        <w:t>5</w:t>
      </w:r>
      <w:r w:rsidRPr="008D21E8">
        <w:rPr>
          <w:rFonts w:ascii="Calibri" w:hAnsi="Calibri" w:cs="Calibri"/>
        </w:rPr>
        <w:tab/>
        <w:t xml:space="preserve">Tasso di successo per le prove di abilitazione alla professione di ingegnere – </w:t>
      </w:r>
    </w:p>
    <w:p w:rsidR="00BA1642" w:rsidRDefault="00BA1642" w:rsidP="008D21E8">
      <w:pPr>
        <w:pStyle w:val="BodyTextIndent"/>
        <w:ind w:firstLine="0"/>
        <w:rPr>
          <w:rFonts w:ascii="Calibri" w:hAnsi="Calibri" w:cs="Calibri"/>
        </w:rPr>
      </w:pPr>
      <w:r w:rsidRPr="008D21E8">
        <w:rPr>
          <w:rFonts w:ascii="Calibri" w:hAnsi="Calibri" w:cs="Calibri"/>
        </w:rPr>
        <w:t>Anni 2002-201</w:t>
      </w:r>
      <w:r>
        <w:rPr>
          <w:rFonts w:ascii="Calibri" w:hAnsi="Calibri" w:cs="Calibri"/>
        </w:rPr>
        <w:t>1</w:t>
      </w:r>
      <w:r w:rsidRPr="008D21E8">
        <w:rPr>
          <w:rFonts w:ascii="Calibri" w:hAnsi="Calibri" w:cs="Calibri"/>
        </w:rPr>
        <w:t xml:space="preserve"> (sezione A e B)</w:t>
      </w:r>
    </w:p>
    <w:p w:rsidR="00BA1642" w:rsidRPr="008D21E8" w:rsidRDefault="00BA1642" w:rsidP="008D21E8">
      <w:pPr>
        <w:pStyle w:val="BodyTextIndent"/>
        <w:ind w:firstLine="0"/>
        <w:rPr>
          <w:rFonts w:ascii="Calibri" w:hAnsi="Calibri" w:cs="Calibri"/>
        </w:rPr>
      </w:pPr>
    </w:p>
    <w:p w:rsidR="00BA1642" w:rsidRPr="008D21E8" w:rsidRDefault="00BA1642" w:rsidP="008D21E8">
      <w:pPr>
        <w:rPr>
          <w:rFonts w:ascii="Calibri" w:hAnsi="Calibri" w:cs="Calibri"/>
          <w:sz w:val="22"/>
          <w:szCs w:val="22"/>
          <w:lang w:eastAsia="en-US"/>
        </w:rPr>
      </w:pPr>
      <w:r w:rsidRPr="00F2213D">
        <w:rPr>
          <w:rFonts w:ascii="Calibri" w:hAnsi="Calibri" w:cs="Calibri"/>
          <w:noProof/>
          <w:sz w:val="22"/>
          <w:szCs w:val="22"/>
        </w:rPr>
        <w:object w:dxaOrig="9322" w:dyaOrig="5943">
          <v:shape id="Grafico 35" o:spid="_x0000_i1034" type="#_x0000_t75" style="width:485.25pt;height:315pt;visibility:visible" o:ole="">
            <v:imagedata r:id="rId22" o:title="" croptop="-1577f" cropbottom="-2349f" cropleft="-801f" cropright="-1877f"/>
            <o:lock v:ext="edit" aspectratio="f"/>
          </v:shape>
          <o:OLEObject Type="Embed" ProgID="Excel.Chart.8" ShapeID="Grafico 35" DrawAspect="Content" ObjectID="_1425886658" r:id="rId23"/>
        </w:object>
      </w:r>
    </w:p>
    <w:p w:rsidR="00BA1642" w:rsidRPr="008D21E8" w:rsidRDefault="00BA1642" w:rsidP="008D21E8">
      <w:pPr>
        <w:ind w:left="720" w:hanging="720"/>
        <w:rPr>
          <w:rFonts w:ascii="Calibri" w:hAnsi="Calibri" w:cs="Calibri"/>
          <w:sz w:val="16"/>
          <w:szCs w:val="16"/>
          <w:lang w:eastAsia="en-US"/>
        </w:rPr>
      </w:pPr>
      <w:r w:rsidRPr="008D21E8">
        <w:rPr>
          <w:rFonts w:ascii="Calibri" w:hAnsi="Calibri" w:cs="Calibri"/>
          <w:i/>
          <w:iCs/>
          <w:sz w:val="16"/>
          <w:szCs w:val="16"/>
          <w:lang w:eastAsia="en-US"/>
        </w:rPr>
        <w:t>Fonte</w:t>
      </w:r>
      <w:r w:rsidRPr="008D21E8">
        <w:rPr>
          <w:rFonts w:ascii="Calibri" w:hAnsi="Calibri" w:cs="Calibri"/>
          <w:sz w:val="16"/>
          <w:szCs w:val="16"/>
          <w:lang w:eastAsia="en-US"/>
        </w:rPr>
        <w:t>: elaborazione Centro studi del Consiglio nazionale degli ingegneri, 201</w:t>
      </w:r>
      <w:r>
        <w:rPr>
          <w:rFonts w:ascii="Calibri" w:hAnsi="Calibri" w:cs="Calibri"/>
          <w:sz w:val="16"/>
          <w:szCs w:val="16"/>
          <w:lang w:eastAsia="en-US"/>
        </w:rPr>
        <w:t>2</w:t>
      </w:r>
    </w:p>
    <w:p w:rsidR="00BA1642" w:rsidRPr="008D21E8" w:rsidRDefault="00BA1642" w:rsidP="008D21E8">
      <w:pPr>
        <w:rPr>
          <w:rFonts w:ascii="Calibri" w:hAnsi="Calibri" w:cs="Calibri"/>
          <w:sz w:val="22"/>
          <w:szCs w:val="22"/>
          <w:lang w:eastAsia="en-US"/>
        </w:rPr>
      </w:pPr>
    </w:p>
    <w:p w:rsidR="00BA1642" w:rsidRPr="00FF1EDA" w:rsidRDefault="00BA1642" w:rsidP="00B02E8A">
      <w:pPr>
        <w:pStyle w:val="BodyTextIndent"/>
        <w:ind w:left="227" w:hanging="227"/>
        <w:jc w:val="both"/>
        <w:rPr>
          <w:rFonts w:ascii="Calibri" w:hAnsi="Calibri" w:cs="Calibri"/>
          <w:b w:val="0"/>
          <w:bCs w:val="0"/>
          <w:sz w:val="16"/>
          <w:szCs w:val="16"/>
        </w:rPr>
      </w:pPr>
    </w:p>
    <w:p w:rsidR="00BA1642" w:rsidRPr="00FF1EDA" w:rsidRDefault="00BA1642" w:rsidP="00B72E01">
      <w:pPr>
        <w:pStyle w:val="BodyTextIndent"/>
        <w:rPr>
          <w:rFonts w:ascii="Calibri" w:hAnsi="Calibri" w:cs="Calibri"/>
        </w:rPr>
      </w:pPr>
      <w:r w:rsidRPr="00FF1EDA">
        <w:rPr>
          <w:rFonts w:ascii="Calibri" w:hAnsi="Calibri" w:cs="Calibri"/>
        </w:rPr>
        <w:br w:type="page"/>
        <w:t xml:space="preserve">Fig. </w:t>
      </w:r>
      <w:r>
        <w:rPr>
          <w:rFonts w:ascii="Calibri" w:hAnsi="Calibri" w:cs="Calibri"/>
        </w:rPr>
        <w:t>6</w:t>
      </w:r>
      <w:r w:rsidRPr="00FF1EDA">
        <w:rPr>
          <w:rFonts w:ascii="Calibri" w:hAnsi="Calibri" w:cs="Calibri"/>
        </w:rPr>
        <w:tab/>
        <w:t>Tasso di successo per le prove di abilitazione alla professione di ingegnere (sez.</w:t>
      </w:r>
      <w:r>
        <w:rPr>
          <w:rFonts w:ascii="Calibri" w:hAnsi="Calibri" w:cs="Calibri"/>
        </w:rPr>
        <w:t xml:space="preserve"> </w:t>
      </w:r>
      <w:r w:rsidRPr="00FF1EDA">
        <w:rPr>
          <w:rFonts w:ascii="Calibri" w:hAnsi="Calibri" w:cs="Calibri"/>
        </w:rPr>
        <w:t xml:space="preserve">A) per area geografica. </w:t>
      </w:r>
      <w:r>
        <w:rPr>
          <w:rFonts w:ascii="Calibri" w:hAnsi="Calibri" w:cs="Calibri"/>
        </w:rPr>
        <w:t>Anno 2011</w:t>
      </w:r>
    </w:p>
    <w:p w:rsidR="00BA1642" w:rsidRPr="00FF1EDA" w:rsidRDefault="00BA1642" w:rsidP="003203F4">
      <w:pPr>
        <w:pStyle w:val="BodyTextIndent"/>
        <w:rPr>
          <w:rFonts w:ascii="Calibri" w:hAnsi="Calibri" w:cs="Calibri"/>
        </w:rPr>
      </w:pPr>
    </w:p>
    <w:p w:rsidR="00BA1642" w:rsidRPr="00FF1EDA" w:rsidRDefault="00BA1642" w:rsidP="003203F4">
      <w:pPr>
        <w:pStyle w:val="BodyTextIndent"/>
        <w:rPr>
          <w:rFonts w:ascii="Calibri" w:hAnsi="Calibri" w:cs="Calibri"/>
        </w:rPr>
      </w:pPr>
    </w:p>
    <w:p w:rsidR="00BA1642" w:rsidRPr="00FF1EDA" w:rsidRDefault="00BA1642" w:rsidP="003203F4">
      <w:pPr>
        <w:pStyle w:val="BodyTextIndent"/>
        <w:rPr>
          <w:rFonts w:ascii="Calibri" w:hAnsi="Calibri" w:cs="Calibri"/>
        </w:rPr>
      </w:pPr>
    </w:p>
    <w:p w:rsidR="00BA1642" w:rsidRPr="00FF1EDA" w:rsidRDefault="00BA1642" w:rsidP="00F42181">
      <w:pPr>
        <w:pStyle w:val="BodyTextIndent"/>
        <w:jc w:val="center"/>
        <w:rPr>
          <w:rFonts w:ascii="Calibri" w:hAnsi="Calibri" w:cs="Calibri"/>
        </w:rPr>
      </w:pPr>
      <w:r>
        <w:rPr>
          <w:noProof/>
        </w:rPr>
        <w:pict>
          <v:shapetype id="_x0000_t202" coordsize="21600,21600" o:spt="202" path="m,l,21600r21600,l21600,xe">
            <v:stroke joinstyle="miter"/>
            <v:path gradientshapeok="t" o:connecttype="rect"/>
          </v:shapetype>
          <v:shape id="_x0000_s1026" type="#_x0000_t202" style="position:absolute;left:0;text-align:left;margin-left:-9.45pt;margin-top:361.45pt;width:135.75pt;height:37.5pt;z-index:251659776" fillcolor="#eaf1dd">
            <v:textbox style="mso-next-textbox:#_x0000_s1026">
              <w:txbxContent>
                <w:p w:rsidR="00BA1642" w:rsidRPr="00F2213D" w:rsidRDefault="00BA1642">
                  <w:pPr>
                    <w:rPr>
                      <w:rFonts w:ascii="Calibri" w:hAnsi="Calibri" w:cs="Calibri"/>
                      <w:sz w:val="48"/>
                      <w:szCs w:val="48"/>
                    </w:rPr>
                  </w:pPr>
                  <w:r w:rsidRPr="00F2213D">
                    <w:rPr>
                      <w:rFonts w:ascii="Calibri" w:hAnsi="Calibri" w:cs="Calibri"/>
                      <w:sz w:val="48"/>
                      <w:szCs w:val="48"/>
                    </w:rPr>
                    <w:t>Italia: 85,3%</w:t>
                  </w:r>
                </w:p>
              </w:txbxContent>
            </v:textbox>
          </v:shape>
        </w:pict>
      </w:r>
      <w:r>
        <w:rPr>
          <w:noProof/>
        </w:rPr>
        <w:pict>
          <v:shape id="_x0000_s1027" type="#_x0000_t202" style="position:absolute;left:0;text-align:left;margin-left:132.75pt;margin-top:170.15pt;width:90pt;height:50.25pt;z-index:251657728" filled="f" stroked="f">
            <v:textbox style="mso-next-textbox:#_x0000_s1027">
              <w:txbxContent>
                <w:p w:rsidR="00BA1642" w:rsidRPr="00F2213D" w:rsidRDefault="00BA1642" w:rsidP="00085EA1">
                  <w:pPr>
                    <w:jc w:val="center"/>
                    <w:rPr>
                      <w:rFonts w:ascii="Calibri" w:hAnsi="Calibri" w:cs="Calibri"/>
                      <w:sz w:val="36"/>
                      <w:szCs w:val="36"/>
                    </w:rPr>
                  </w:pPr>
                  <w:r w:rsidRPr="00F2213D">
                    <w:rPr>
                      <w:rFonts w:ascii="Calibri" w:hAnsi="Calibri" w:cs="Calibri"/>
                      <w:sz w:val="36"/>
                      <w:szCs w:val="36"/>
                    </w:rPr>
                    <w:t>Centro</w:t>
                  </w:r>
                </w:p>
                <w:p w:rsidR="00BA1642" w:rsidRPr="00F2213D" w:rsidRDefault="00BA1642" w:rsidP="00085EA1">
                  <w:pPr>
                    <w:jc w:val="center"/>
                    <w:rPr>
                      <w:rFonts w:ascii="Calibri" w:hAnsi="Calibri" w:cs="Calibri"/>
                      <w:sz w:val="36"/>
                      <w:szCs w:val="36"/>
                    </w:rPr>
                  </w:pPr>
                  <w:r w:rsidRPr="00F2213D">
                    <w:rPr>
                      <w:rFonts w:ascii="Calibri" w:hAnsi="Calibri" w:cs="Calibri"/>
                      <w:b/>
                      <w:bCs/>
                      <w:sz w:val="36"/>
                      <w:szCs w:val="36"/>
                    </w:rPr>
                    <w:t>85,5%</w:t>
                  </w:r>
                </w:p>
              </w:txbxContent>
            </v:textbox>
          </v:shape>
        </w:pict>
      </w:r>
      <w:r>
        <w:rPr>
          <w:noProof/>
        </w:rPr>
        <w:pict>
          <v:shape id="_x0000_s1028" type="#_x0000_t202" style="position:absolute;left:0;text-align:left;margin-left:200.25pt;margin-top:287.25pt;width:104.55pt;height:55.4pt;z-index:251658752" filled="f" stroked="f">
            <v:textbox style="mso-next-textbox:#_x0000_s1028">
              <w:txbxContent>
                <w:p w:rsidR="00BA1642" w:rsidRPr="00F2213D" w:rsidRDefault="00BA1642" w:rsidP="00085EA1">
                  <w:pPr>
                    <w:jc w:val="center"/>
                    <w:rPr>
                      <w:rFonts w:ascii="Calibri" w:hAnsi="Calibri" w:cs="Calibri"/>
                      <w:sz w:val="36"/>
                      <w:szCs w:val="36"/>
                    </w:rPr>
                  </w:pPr>
                  <w:r w:rsidRPr="00F2213D">
                    <w:rPr>
                      <w:rFonts w:ascii="Calibri" w:hAnsi="Calibri" w:cs="Calibri"/>
                      <w:sz w:val="36"/>
                      <w:szCs w:val="36"/>
                    </w:rPr>
                    <w:t>Sud e isole</w:t>
                  </w:r>
                </w:p>
                <w:p w:rsidR="00BA1642" w:rsidRPr="00F2213D" w:rsidRDefault="00BA1642" w:rsidP="00085EA1">
                  <w:pPr>
                    <w:jc w:val="center"/>
                    <w:rPr>
                      <w:rFonts w:ascii="Calibri" w:hAnsi="Calibri" w:cs="Calibri"/>
                      <w:sz w:val="36"/>
                      <w:szCs w:val="36"/>
                    </w:rPr>
                  </w:pPr>
                  <w:r w:rsidRPr="00F2213D">
                    <w:rPr>
                      <w:rFonts w:ascii="Calibri" w:hAnsi="Calibri" w:cs="Calibri"/>
                      <w:b/>
                      <w:bCs/>
                      <w:sz w:val="36"/>
                      <w:szCs w:val="36"/>
                    </w:rPr>
                    <w:t>94,2%</w:t>
                  </w:r>
                </w:p>
              </w:txbxContent>
            </v:textbox>
          </v:shape>
        </w:pict>
      </w:r>
      <w:r>
        <w:rPr>
          <w:noProof/>
        </w:rPr>
        <w:pict>
          <v:shape id="_x0000_s1029" type="#_x0000_t202" style="position:absolute;left:0;text-align:left;margin-left:279pt;margin-top:32.75pt;width:90pt;height:53.15pt;z-index:251656704" filled="f" stroked="f">
            <v:textbox style="mso-next-textbox:#_x0000_s1029">
              <w:txbxContent>
                <w:p w:rsidR="00BA1642" w:rsidRPr="00F2213D" w:rsidRDefault="00BA1642" w:rsidP="00085EA1">
                  <w:pPr>
                    <w:jc w:val="center"/>
                    <w:rPr>
                      <w:rFonts w:ascii="Calibri" w:hAnsi="Calibri" w:cs="Calibri"/>
                      <w:sz w:val="36"/>
                      <w:szCs w:val="36"/>
                    </w:rPr>
                  </w:pPr>
                  <w:r w:rsidRPr="00F2213D">
                    <w:rPr>
                      <w:rFonts w:ascii="Calibri" w:hAnsi="Calibri" w:cs="Calibri"/>
                      <w:sz w:val="36"/>
                      <w:szCs w:val="36"/>
                    </w:rPr>
                    <w:t>Nord-Est</w:t>
                  </w:r>
                </w:p>
                <w:p w:rsidR="00BA1642" w:rsidRPr="00F2213D" w:rsidRDefault="00BA1642" w:rsidP="00085EA1">
                  <w:pPr>
                    <w:jc w:val="center"/>
                    <w:rPr>
                      <w:rFonts w:ascii="Calibri" w:hAnsi="Calibri" w:cs="Calibri"/>
                      <w:sz w:val="36"/>
                      <w:szCs w:val="36"/>
                    </w:rPr>
                  </w:pPr>
                  <w:r w:rsidRPr="00F2213D">
                    <w:rPr>
                      <w:rFonts w:ascii="Calibri" w:hAnsi="Calibri" w:cs="Calibri"/>
                      <w:b/>
                      <w:bCs/>
                      <w:sz w:val="36"/>
                      <w:szCs w:val="36"/>
                    </w:rPr>
                    <w:t>80,4%</w:t>
                  </w:r>
                </w:p>
              </w:txbxContent>
            </v:textbox>
          </v:shape>
        </w:pict>
      </w:r>
      <w:r>
        <w:rPr>
          <w:noProof/>
        </w:rPr>
        <w:pict>
          <v:shape id="_x0000_s1030" type="#_x0000_t202" style="position:absolute;left:0;text-align:left;margin-left:0;margin-top:80.25pt;width:103.05pt;height:60.65pt;z-index:251655680" filled="f" stroked="f">
            <v:textbox style="mso-next-textbox:#_x0000_s1030">
              <w:txbxContent>
                <w:p w:rsidR="00BA1642" w:rsidRPr="00F2213D" w:rsidRDefault="00BA1642" w:rsidP="00085EA1">
                  <w:pPr>
                    <w:jc w:val="center"/>
                    <w:rPr>
                      <w:rFonts w:ascii="Calibri" w:hAnsi="Calibri" w:cs="Calibri"/>
                      <w:sz w:val="36"/>
                      <w:szCs w:val="36"/>
                    </w:rPr>
                  </w:pPr>
                  <w:r w:rsidRPr="00F2213D">
                    <w:rPr>
                      <w:rFonts w:ascii="Calibri" w:hAnsi="Calibri" w:cs="Calibri"/>
                      <w:sz w:val="36"/>
                      <w:szCs w:val="36"/>
                    </w:rPr>
                    <w:t>Nord-Ovest</w:t>
                  </w:r>
                </w:p>
                <w:p w:rsidR="00BA1642" w:rsidRPr="00F2213D" w:rsidRDefault="00BA1642" w:rsidP="00085EA1">
                  <w:pPr>
                    <w:jc w:val="center"/>
                    <w:rPr>
                      <w:rFonts w:ascii="Calibri" w:hAnsi="Calibri" w:cs="Calibri"/>
                      <w:sz w:val="36"/>
                      <w:szCs w:val="36"/>
                    </w:rPr>
                  </w:pPr>
                  <w:r w:rsidRPr="00F2213D">
                    <w:rPr>
                      <w:rFonts w:ascii="Calibri" w:hAnsi="Calibri" w:cs="Calibri"/>
                      <w:b/>
                      <w:bCs/>
                      <w:sz w:val="36"/>
                      <w:szCs w:val="36"/>
                    </w:rPr>
                    <w:t>77,1%</w:t>
                  </w:r>
                </w:p>
              </w:txbxContent>
            </v:textbox>
          </v:shape>
        </w:pict>
      </w:r>
      <w:r w:rsidRPr="00F2213D">
        <w:rPr>
          <w:rFonts w:ascii="Calibri" w:hAnsi="Calibri" w:cs="Calibri"/>
          <w:noProof/>
        </w:rPr>
        <w:pict>
          <v:shape id="Immagine 6" o:spid="_x0000_i1035" type="#_x0000_t75" style="width:366pt;height:450.75pt;visibility:visible">
            <v:imagedata r:id="rId24" o:title=""/>
          </v:shape>
        </w:pict>
      </w:r>
    </w:p>
    <w:p w:rsidR="00BA1642" w:rsidRPr="00FF1EDA" w:rsidRDefault="00BA1642" w:rsidP="005858A8">
      <w:pPr>
        <w:jc w:val="center"/>
        <w:rPr>
          <w:rFonts w:ascii="Calibri" w:hAnsi="Calibri" w:cs="Calibri"/>
        </w:rPr>
      </w:pPr>
    </w:p>
    <w:p w:rsidR="00BA1642" w:rsidRPr="00FF1EDA" w:rsidRDefault="00BA1642" w:rsidP="005858A8">
      <w:pPr>
        <w:jc w:val="center"/>
        <w:rPr>
          <w:rFonts w:ascii="Calibri" w:hAnsi="Calibri" w:cs="Calibri"/>
        </w:rPr>
      </w:pPr>
    </w:p>
    <w:p w:rsidR="00BA1642" w:rsidRPr="00C94D4B" w:rsidRDefault="00BA1642" w:rsidP="00844E3E">
      <w:pPr>
        <w:pStyle w:val="BodyTextIndent"/>
        <w:rPr>
          <w:rFonts w:ascii="Calibri" w:hAnsi="Calibri" w:cs="Calibri"/>
          <w:b w:val="0"/>
          <w:bCs w:val="0"/>
        </w:rPr>
      </w:pPr>
      <w:r>
        <w:rPr>
          <w:rFonts w:ascii="Calibri" w:hAnsi="Calibri" w:cs="Calibri"/>
          <w:b w:val="0"/>
          <w:bCs w:val="0"/>
          <w:i/>
          <w:iCs/>
          <w:sz w:val="16"/>
          <w:szCs w:val="16"/>
        </w:rPr>
        <w:t xml:space="preserve">Fonte: </w:t>
      </w:r>
      <w:r w:rsidRPr="00C94D4B">
        <w:rPr>
          <w:rFonts w:ascii="Calibri" w:hAnsi="Calibri" w:cs="Calibri"/>
          <w:b w:val="0"/>
          <w:bCs w:val="0"/>
          <w:sz w:val="16"/>
          <w:szCs w:val="16"/>
        </w:rPr>
        <w:t>elaborazione Centro studi del Consiglio nazionale degli ingegneri su dati degli atenei, 2012.</w:t>
      </w:r>
    </w:p>
    <w:p w:rsidR="00BA1642" w:rsidRPr="00FF1EDA" w:rsidRDefault="00BA1642">
      <w:pPr>
        <w:pStyle w:val="BodyTextIndent"/>
        <w:ind w:right="-54"/>
        <w:jc w:val="both"/>
        <w:rPr>
          <w:rFonts w:ascii="Calibri" w:hAnsi="Calibri" w:cs="Calibri"/>
          <w:sz w:val="16"/>
          <w:szCs w:val="16"/>
        </w:rPr>
      </w:pPr>
    </w:p>
    <w:p w:rsidR="00BA1642" w:rsidRPr="00FF1EDA" w:rsidRDefault="00BA1642">
      <w:pPr>
        <w:pStyle w:val="BodyTextIndent"/>
        <w:ind w:right="-54"/>
        <w:jc w:val="both"/>
        <w:rPr>
          <w:rFonts w:ascii="Calibri" w:hAnsi="Calibri" w:cs="Calibri"/>
          <w:sz w:val="16"/>
          <w:szCs w:val="16"/>
        </w:rPr>
      </w:pPr>
    </w:p>
    <w:p w:rsidR="00BA1642" w:rsidRPr="00FF1EDA" w:rsidRDefault="00BA1642" w:rsidP="00CC4A99">
      <w:pPr>
        <w:pStyle w:val="BodyTextIndent"/>
        <w:ind w:right="-52"/>
        <w:jc w:val="both"/>
        <w:rPr>
          <w:rFonts w:ascii="Calibri" w:hAnsi="Calibri" w:cs="Calibri"/>
        </w:rPr>
      </w:pPr>
      <w:r w:rsidRPr="00FF1EDA">
        <w:rPr>
          <w:rFonts w:ascii="Calibri" w:hAnsi="Calibri" w:cs="Calibri"/>
          <w:sz w:val="16"/>
          <w:szCs w:val="16"/>
        </w:rPr>
        <w:br w:type="page"/>
      </w:r>
      <w:r w:rsidRPr="00FF1EDA">
        <w:rPr>
          <w:rFonts w:ascii="Calibri" w:hAnsi="Calibri" w:cs="Calibri"/>
        </w:rPr>
        <w:t>Tab. 1</w:t>
      </w:r>
      <w:r w:rsidRPr="00FF1EDA">
        <w:rPr>
          <w:rFonts w:ascii="Calibri" w:hAnsi="Calibri" w:cs="Calibri"/>
        </w:rPr>
        <w:tab/>
        <w:t>Candidati all’esame di Stato ed abilitati all’esercizio della professione di ingegnere (sezione A) –Anno 20</w:t>
      </w:r>
      <w:r>
        <w:rPr>
          <w:rFonts w:ascii="Calibri" w:hAnsi="Calibri" w:cs="Calibri"/>
        </w:rPr>
        <w:t>11</w:t>
      </w:r>
    </w:p>
    <w:tbl>
      <w:tblPr>
        <w:tblW w:w="4980" w:type="pct"/>
        <w:tblInd w:w="2" w:type="dxa"/>
        <w:tblLayout w:type="fixed"/>
        <w:tblCellMar>
          <w:left w:w="0" w:type="dxa"/>
          <w:right w:w="0" w:type="dxa"/>
        </w:tblCellMar>
        <w:tblLook w:val="0000"/>
      </w:tblPr>
      <w:tblGrid>
        <w:gridCol w:w="4417"/>
        <w:gridCol w:w="1726"/>
        <w:gridCol w:w="1728"/>
        <w:gridCol w:w="1728"/>
      </w:tblGrid>
      <w:tr w:rsidR="00BA1642" w:rsidRPr="00FF1EDA">
        <w:trPr>
          <w:trHeight w:val="264"/>
        </w:trPr>
        <w:tc>
          <w:tcPr>
            <w:tcW w:w="2301" w:type="pct"/>
            <w:tcBorders>
              <w:top w:val="single" w:sz="4" w:space="0" w:color="auto"/>
              <w:left w:val="nil"/>
              <w:bottom w:val="single" w:sz="4" w:space="0" w:color="auto"/>
            </w:tcBorders>
            <w:shd w:val="clear" w:color="auto" w:fill="E0E0E0"/>
            <w:noWrap/>
            <w:vAlign w:val="center"/>
          </w:tcPr>
          <w:p w:rsidR="00BA1642" w:rsidRPr="00FF1EDA" w:rsidRDefault="00BA1642" w:rsidP="005E0459">
            <w:pPr>
              <w:jc w:val="center"/>
              <w:rPr>
                <w:rFonts w:ascii="Calibri" w:hAnsi="Calibri" w:cs="Calibri"/>
                <w:b/>
                <w:bCs/>
                <w:sz w:val="22"/>
                <w:szCs w:val="22"/>
              </w:rPr>
            </w:pPr>
            <w:r w:rsidRPr="00FF1EDA">
              <w:rPr>
                <w:rFonts w:ascii="Calibri" w:hAnsi="Calibri" w:cs="Calibri"/>
                <w:b/>
                <w:bCs/>
                <w:sz w:val="22"/>
                <w:szCs w:val="22"/>
              </w:rPr>
              <w:t>Ateneo</w:t>
            </w:r>
          </w:p>
        </w:tc>
        <w:tc>
          <w:tcPr>
            <w:tcW w:w="899" w:type="pct"/>
            <w:tcBorders>
              <w:top w:val="single" w:sz="4" w:space="0" w:color="auto"/>
              <w:bottom w:val="single" w:sz="4" w:space="0" w:color="auto"/>
            </w:tcBorders>
            <w:shd w:val="clear" w:color="auto" w:fill="E0E0E0"/>
            <w:noWrap/>
            <w:vAlign w:val="center"/>
          </w:tcPr>
          <w:p w:rsidR="00BA1642" w:rsidRPr="00FF1EDA" w:rsidRDefault="00BA1642" w:rsidP="005E0459">
            <w:pPr>
              <w:jc w:val="center"/>
              <w:rPr>
                <w:rFonts w:ascii="Calibri" w:hAnsi="Calibri" w:cs="Calibri"/>
                <w:b/>
                <w:bCs/>
                <w:sz w:val="22"/>
                <w:szCs w:val="22"/>
              </w:rPr>
            </w:pPr>
            <w:r w:rsidRPr="00FF1EDA">
              <w:rPr>
                <w:rFonts w:ascii="Calibri" w:hAnsi="Calibri" w:cs="Calibri"/>
                <w:b/>
                <w:bCs/>
                <w:sz w:val="22"/>
                <w:szCs w:val="22"/>
              </w:rPr>
              <w:t>Candidati</w:t>
            </w:r>
          </w:p>
        </w:tc>
        <w:tc>
          <w:tcPr>
            <w:tcW w:w="900" w:type="pct"/>
            <w:tcBorders>
              <w:top w:val="single" w:sz="4" w:space="0" w:color="auto"/>
              <w:bottom w:val="single" w:sz="4" w:space="0" w:color="auto"/>
            </w:tcBorders>
            <w:shd w:val="clear" w:color="auto" w:fill="E0E0E0"/>
            <w:noWrap/>
            <w:vAlign w:val="center"/>
          </w:tcPr>
          <w:p w:rsidR="00BA1642" w:rsidRPr="00FF1EDA" w:rsidRDefault="00BA1642" w:rsidP="005E0459">
            <w:pPr>
              <w:jc w:val="center"/>
              <w:rPr>
                <w:rFonts w:ascii="Calibri" w:hAnsi="Calibri" w:cs="Calibri"/>
                <w:b/>
                <w:bCs/>
                <w:sz w:val="22"/>
                <w:szCs w:val="22"/>
              </w:rPr>
            </w:pPr>
            <w:r w:rsidRPr="00FF1EDA">
              <w:rPr>
                <w:rFonts w:ascii="Calibri" w:hAnsi="Calibri" w:cs="Calibri"/>
                <w:b/>
                <w:bCs/>
                <w:sz w:val="22"/>
                <w:szCs w:val="22"/>
              </w:rPr>
              <w:t>Abilitati</w:t>
            </w:r>
          </w:p>
        </w:tc>
        <w:tc>
          <w:tcPr>
            <w:tcW w:w="900" w:type="pct"/>
            <w:tcBorders>
              <w:top w:val="single" w:sz="4" w:space="0" w:color="auto"/>
              <w:bottom w:val="single" w:sz="4" w:space="0" w:color="auto"/>
              <w:right w:val="nil"/>
            </w:tcBorders>
            <w:shd w:val="clear" w:color="auto" w:fill="E0E0E0"/>
            <w:noWrap/>
            <w:vAlign w:val="bottom"/>
          </w:tcPr>
          <w:p w:rsidR="00BA1642" w:rsidRPr="00FF1EDA" w:rsidRDefault="00BA1642" w:rsidP="005E0459">
            <w:pPr>
              <w:jc w:val="center"/>
              <w:rPr>
                <w:rFonts w:ascii="Calibri" w:hAnsi="Calibri" w:cs="Calibri"/>
                <w:b/>
                <w:bCs/>
                <w:sz w:val="22"/>
                <w:szCs w:val="22"/>
              </w:rPr>
            </w:pPr>
            <w:r w:rsidRPr="00FF1EDA">
              <w:rPr>
                <w:rFonts w:ascii="Calibri" w:hAnsi="Calibri" w:cs="Calibri"/>
                <w:b/>
                <w:bCs/>
                <w:sz w:val="22"/>
                <w:szCs w:val="22"/>
              </w:rPr>
              <w:t>Tasso di successo (%)</w:t>
            </w:r>
          </w:p>
        </w:tc>
      </w:tr>
      <w:tr w:rsidR="00BA1642" w:rsidRPr="00FF1EDA">
        <w:trPr>
          <w:trHeight w:val="264"/>
        </w:trPr>
        <w:tc>
          <w:tcPr>
            <w:tcW w:w="2301" w:type="pct"/>
            <w:tcBorders>
              <w:top w:val="single" w:sz="4" w:space="0" w:color="C0C0C0"/>
              <w:left w:val="nil"/>
              <w:bottom w:val="single" w:sz="4" w:space="0" w:color="C0C0C0"/>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Napoli Federico II</w:t>
            </w:r>
          </w:p>
        </w:tc>
        <w:tc>
          <w:tcPr>
            <w:tcW w:w="899" w:type="pct"/>
            <w:tcBorders>
              <w:top w:val="single" w:sz="4" w:space="0" w:color="C0C0C0"/>
              <w:bottom w:val="single" w:sz="4" w:space="0" w:color="C0C0C0"/>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878</w:t>
            </w:r>
          </w:p>
        </w:tc>
        <w:tc>
          <w:tcPr>
            <w:tcW w:w="900" w:type="pct"/>
            <w:tcBorders>
              <w:top w:val="single" w:sz="4" w:space="0" w:color="C0C0C0"/>
              <w:bottom w:val="single" w:sz="4" w:space="0" w:color="C0C0C0"/>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828</w:t>
            </w:r>
          </w:p>
        </w:tc>
        <w:tc>
          <w:tcPr>
            <w:tcW w:w="900" w:type="pct"/>
            <w:tcBorders>
              <w:top w:val="single" w:sz="4" w:space="0" w:color="C0C0C0"/>
              <w:bottom w:val="single" w:sz="4" w:space="0" w:color="C0C0C0"/>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94,3</w:t>
            </w:r>
          </w:p>
        </w:tc>
      </w:tr>
      <w:tr w:rsidR="00BA1642" w:rsidRPr="00FF1EDA">
        <w:trPr>
          <w:trHeight w:val="264"/>
        </w:trPr>
        <w:tc>
          <w:tcPr>
            <w:tcW w:w="2301" w:type="pct"/>
            <w:tcBorders>
              <w:top w:val="single" w:sz="4" w:space="0" w:color="C0C0C0"/>
              <w:left w:val="nil"/>
              <w:bottom w:val="single" w:sz="4" w:space="0" w:color="C0C0C0"/>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Roma La Sapienza</w:t>
            </w:r>
          </w:p>
        </w:tc>
        <w:tc>
          <w:tcPr>
            <w:tcW w:w="899" w:type="pct"/>
            <w:tcBorders>
              <w:top w:val="single" w:sz="4" w:space="0" w:color="C0C0C0"/>
              <w:bottom w:val="single" w:sz="4" w:space="0" w:color="C0C0C0"/>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921</w:t>
            </w:r>
          </w:p>
        </w:tc>
        <w:tc>
          <w:tcPr>
            <w:tcW w:w="900" w:type="pct"/>
            <w:tcBorders>
              <w:top w:val="single" w:sz="4" w:space="0" w:color="C0C0C0"/>
              <w:bottom w:val="single" w:sz="4" w:space="0" w:color="C0C0C0"/>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665</w:t>
            </w:r>
          </w:p>
        </w:tc>
        <w:tc>
          <w:tcPr>
            <w:tcW w:w="900" w:type="pct"/>
            <w:tcBorders>
              <w:top w:val="single" w:sz="4" w:space="0" w:color="C0C0C0"/>
              <w:bottom w:val="single" w:sz="4" w:space="0" w:color="C0C0C0"/>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72,2</w:t>
            </w:r>
          </w:p>
        </w:tc>
      </w:tr>
      <w:tr w:rsidR="00BA1642" w:rsidRPr="00FF1EDA">
        <w:trPr>
          <w:trHeight w:val="264"/>
        </w:trPr>
        <w:tc>
          <w:tcPr>
            <w:tcW w:w="2301" w:type="pct"/>
            <w:tcBorders>
              <w:top w:val="single" w:sz="4" w:space="0" w:color="C0C0C0"/>
              <w:left w:val="nil"/>
              <w:bottom w:val="single" w:sz="4" w:space="0" w:color="C0C0C0"/>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Padova</w:t>
            </w:r>
          </w:p>
        </w:tc>
        <w:tc>
          <w:tcPr>
            <w:tcW w:w="899" w:type="pct"/>
            <w:tcBorders>
              <w:top w:val="single" w:sz="4" w:space="0" w:color="C0C0C0"/>
              <w:bottom w:val="single" w:sz="4" w:space="0" w:color="C0C0C0"/>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657</w:t>
            </w:r>
          </w:p>
        </w:tc>
        <w:tc>
          <w:tcPr>
            <w:tcW w:w="900" w:type="pct"/>
            <w:tcBorders>
              <w:top w:val="single" w:sz="4" w:space="0" w:color="C0C0C0"/>
              <w:bottom w:val="single" w:sz="4" w:space="0" w:color="C0C0C0"/>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604</w:t>
            </w:r>
          </w:p>
        </w:tc>
        <w:tc>
          <w:tcPr>
            <w:tcW w:w="900" w:type="pct"/>
            <w:tcBorders>
              <w:top w:val="single" w:sz="4" w:space="0" w:color="C0C0C0"/>
              <w:bottom w:val="single" w:sz="4" w:space="0" w:color="C0C0C0"/>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91,9</w:t>
            </w:r>
          </w:p>
        </w:tc>
      </w:tr>
      <w:tr w:rsidR="00BA1642" w:rsidRPr="00FF1EDA">
        <w:trPr>
          <w:trHeight w:val="264"/>
        </w:trPr>
        <w:tc>
          <w:tcPr>
            <w:tcW w:w="2301" w:type="pct"/>
            <w:tcBorders>
              <w:top w:val="single" w:sz="4" w:space="0" w:color="C0C0C0"/>
              <w:left w:val="nil"/>
              <w:bottom w:val="single" w:sz="4" w:space="0" w:color="C0C0C0"/>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Torino Politecnico</w:t>
            </w:r>
          </w:p>
        </w:tc>
        <w:tc>
          <w:tcPr>
            <w:tcW w:w="899" w:type="pct"/>
            <w:tcBorders>
              <w:top w:val="single" w:sz="4" w:space="0" w:color="C0C0C0"/>
              <w:bottom w:val="single" w:sz="4" w:space="0" w:color="C0C0C0"/>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790</w:t>
            </w:r>
          </w:p>
        </w:tc>
        <w:tc>
          <w:tcPr>
            <w:tcW w:w="900" w:type="pct"/>
            <w:tcBorders>
              <w:top w:val="single" w:sz="4" w:space="0" w:color="C0C0C0"/>
              <w:bottom w:val="single" w:sz="4" w:space="0" w:color="C0C0C0"/>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597</w:t>
            </w:r>
          </w:p>
        </w:tc>
        <w:tc>
          <w:tcPr>
            <w:tcW w:w="900" w:type="pct"/>
            <w:tcBorders>
              <w:top w:val="single" w:sz="4" w:space="0" w:color="C0C0C0"/>
              <w:bottom w:val="single" w:sz="4" w:space="0" w:color="C0C0C0"/>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75,6</w:t>
            </w:r>
          </w:p>
        </w:tc>
      </w:tr>
      <w:tr w:rsidR="00BA1642" w:rsidRPr="00FF1EDA">
        <w:trPr>
          <w:trHeight w:val="264"/>
        </w:trPr>
        <w:tc>
          <w:tcPr>
            <w:tcW w:w="2301" w:type="pct"/>
            <w:tcBorders>
              <w:top w:val="single" w:sz="4" w:space="0" w:color="C0C0C0"/>
              <w:left w:val="nil"/>
              <w:bottom w:val="single" w:sz="4" w:space="0" w:color="C0C0C0"/>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Milano Politecnico</w:t>
            </w:r>
          </w:p>
        </w:tc>
        <w:tc>
          <w:tcPr>
            <w:tcW w:w="899" w:type="pct"/>
            <w:tcBorders>
              <w:top w:val="single" w:sz="4" w:space="0" w:color="C0C0C0"/>
              <w:bottom w:val="single" w:sz="4" w:space="0" w:color="C0C0C0"/>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938</w:t>
            </w:r>
          </w:p>
        </w:tc>
        <w:tc>
          <w:tcPr>
            <w:tcW w:w="900" w:type="pct"/>
            <w:tcBorders>
              <w:top w:val="single" w:sz="4" w:space="0" w:color="C0C0C0"/>
              <w:bottom w:val="single" w:sz="4" w:space="0" w:color="C0C0C0"/>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574</w:t>
            </w:r>
          </w:p>
        </w:tc>
        <w:tc>
          <w:tcPr>
            <w:tcW w:w="900" w:type="pct"/>
            <w:tcBorders>
              <w:top w:val="single" w:sz="4" w:space="0" w:color="C0C0C0"/>
              <w:bottom w:val="single" w:sz="4" w:space="0" w:color="C0C0C0"/>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61,2</w:t>
            </w:r>
          </w:p>
        </w:tc>
      </w:tr>
      <w:tr w:rsidR="00BA1642" w:rsidRPr="00FF1EDA">
        <w:trPr>
          <w:trHeight w:val="264"/>
        </w:trPr>
        <w:tc>
          <w:tcPr>
            <w:tcW w:w="2301" w:type="pct"/>
            <w:tcBorders>
              <w:top w:val="single" w:sz="4" w:space="0" w:color="C0C0C0"/>
              <w:left w:val="nil"/>
              <w:bottom w:val="single" w:sz="4" w:space="0" w:color="C0C0C0"/>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Bari Politecnico</w:t>
            </w:r>
          </w:p>
        </w:tc>
        <w:tc>
          <w:tcPr>
            <w:tcW w:w="899" w:type="pct"/>
            <w:tcBorders>
              <w:top w:val="single" w:sz="4" w:space="0" w:color="C0C0C0"/>
              <w:bottom w:val="single" w:sz="4" w:space="0" w:color="C0C0C0"/>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583</w:t>
            </w:r>
          </w:p>
        </w:tc>
        <w:tc>
          <w:tcPr>
            <w:tcW w:w="900" w:type="pct"/>
            <w:tcBorders>
              <w:top w:val="single" w:sz="4" w:space="0" w:color="C0C0C0"/>
              <w:bottom w:val="single" w:sz="4" w:space="0" w:color="C0C0C0"/>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560</w:t>
            </w:r>
          </w:p>
        </w:tc>
        <w:tc>
          <w:tcPr>
            <w:tcW w:w="900" w:type="pct"/>
            <w:tcBorders>
              <w:top w:val="single" w:sz="4" w:space="0" w:color="C0C0C0"/>
              <w:bottom w:val="single" w:sz="4" w:space="0" w:color="C0C0C0"/>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96,1</w:t>
            </w:r>
          </w:p>
        </w:tc>
      </w:tr>
      <w:tr w:rsidR="00BA1642" w:rsidRPr="00FF1EDA">
        <w:trPr>
          <w:trHeight w:val="264"/>
        </w:trPr>
        <w:tc>
          <w:tcPr>
            <w:tcW w:w="2301" w:type="pct"/>
            <w:tcBorders>
              <w:top w:val="single" w:sz="4" w:space="0" w:color="C0C0C0"/>
              <w:left w:val="nil"/>
              <w:bottom w:val="single" w:sz="4" w:space="0" w:color="C0C0C0"/>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Bologna</w:t>
            </w:r>
          </w:p>
        </w:tc>
        <w:tc>
          <w:tcPr>
            <w:tcW w:w="899" w:type="pct"/>
            <w:tcBorders>
              <w:top w:val="single" w:sz="4" w:space="0" w:color="C0C0C0"/>
              <w:bottom w:val="single" w:sz="4" w:space="0" w:color="C0C0C0"/>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607</w:t>
            </w:r>
          </w:p>
        </w:tc>
        <w:tc>
          <w:tcPr>
            <w:tcW w:w="900" w:type="pct"/>
            <w:tcBorders>
              <w:top w:val="single" w:sz="4" w:space="0" w:color="C0C0C0"/>
              <w:bottom w:val="single" w:sz="4" w:space="0" w:color="C0C0C0"/>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499</w:t>
            </w:r>
          </w:p>
        </w:tc>
        <w:tc>
          <w:tcPr>
            <w:tcW w:w="900" w:type="pct"/>
            <w:tcBorders>
              <w:top w:val="single" w:sz="4" w:space="0" w:color="C0C0C0"/>
              <w:bottom w:val="single" w:sz="4" w:space="0" w:color="C0C0C0"/>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82,2</w:t>
            </w:r>
          </w:p>
        </w:tc>
      </w:tr>
      <w:tr w:rsidR="00BA1642" w:rsidRPr="00FF1EDA">
        <w:trPr>
          <w:trHeight w:val="264"/>
        </w:trPr>
        <w:tc>
          <w:tcPr>
            <w:tcW w:w="2301" w:type="pct"/>
            <w:tcBorders>
              <w:top w:val="single" w:sz="4" w:space="0" w:color="C0C0C0"/>
              <w:left w:val="nil"/>
              <w:bottom w:val="single" w:sz="4" w:space="0" w:color="C0C0C0"/>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Pisa</w:t>
            </w:r>
          </w:p>
        </w:tc>
        <w:tc>
          <w:tcPr>
            <w:tcW w:w="899" w:type="pct"/>
            <w:tcBorders>
              <w:top w:val="single" w:sz="4" w:space="0" w:color="C0C0C0"/>
              <w:bottom w:val="single" w:sz="4" w:space="0" w:color="C0C0C0"/>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506</w:t>
            </w:r>
          </w:p>
        </w:tc>
        <w:tc>
          <w:tcPr>
            <w:tcW w:w="900" w:type="pct"/>
            <w:tcBorders>
              <w:top w:val="single" w:sz="4" w:space="0" w:color="C0C0C0"/>
              <w:bottom w:val="single" w:sz="4" w:space="0" w:color="C0C0C0"/>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491</w:t>
            </w:r>
          </w:p>
        </w:tc>
        <w:tc>
          <w:tcPr>
            <w:tcW w:w="900" w:type="pct"/>
            <w:tcBorders>
              <w:top w:val="single" w:sz="4" w:space="0" w:color="C0C0C0"/>
              <w:bottom w:val="single" w:sz="4" w:space="0" w:color="C0C0C0"/>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97,0</w:t>
            </w:r>
          </w:p>
        </w:tc>
      </w:tr>
      <w:tr w:rsidR="00BA1642" w:rsidRPr="00FF1EDA">
        <w:trPr>
          <w:trHeight w:val="264"/>
        </w:trPr>
        <w:tc>
          <w:tcPr>
            <w:tcW w:w="2301" w:type="pct"/>
            <w:tcBorders>
              <w:top w:val="single" w:sz="4" w:space="0" w:color="C0C0C0"/>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Ancona</w:t>
            </w:r>
          </w:p>
        </w:tc>
        <w:tc>
          <w:tcPr>
            <w:tcW w:w="899" w:type="pct"/>
            <w:tcBorders>
              <w:top w:val="single" w:sz="4" w:space="0" w:color="C0C0C0"/>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457</w:t>
            </w:r>
          </w:p>
        </w:tc>
        <w:tc>
          <w:tcPr>
            <w:tcW w:w="900" w:type="pct"/>
            <w:tcBorders>
              <w:top w:val="single" w:sz="4" w:space="0" w:color="C0C0C0"/>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412</w:t>
            </w:r>
          </w:p>
        </w:tc>
        <w:tc>
          <w:tcPr>
            <w:tcW w:w="900" w:type="pct"/>
            <w:tcBorders>
              <w:top w:val="single" w:sz="4" w:space="0" w:color="C0C0C0"/>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90,2</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Cosenza - Univ. della Calabria</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409</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405</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99,0</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Palermo</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374</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364</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97,3</w:t>
            </w:r>
          </w:p>
        </w:tc>
      </w:tr>
      <w:tr w:rsidR="00BA1642" w:rsidRPr="00FF1EDA">
        <w:trPr>
          <w:trHeight w:val="264"/>
        </w:trPr>
        <w:tc>
          <w:tcPr>
            <w:tcW w:w="2301" w:type="pct"/>
            <w:tcBorders>
              <w:top w:val="single" w:sz="4" w:space="0" w:color="BFBFBF"/>
              <w:left w:val="nil"/>
              <w:bottom w:val="single" w:sz="4" w:space="0" w:color="BFBFBF"/>
              <w:right w:val="nil"/>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Firenze</w:t>
            </w:r>
          </w:p>
        </w:tc>
        <w:tc>
          <w:tcPr>
            <w:tcW w:w="899" w:type="pct"/>
            <w:tcBorders>
              <w:top w:val="single" w:sz="4" w:space="0" w:color="BFBFBF"/>
              <w:left w:val="nil"/>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353</w:t>
            </w:r>
          </w:p>
        </w:tc>
        <w:tc>
          <w:tcPr>
            <w:tcW w:w="900" w:type="pct"/>
            <w:tcBorders>
              <w:top w:val="single" w:sz="4" w:space="0" w:color="BFBFBF"/>
              <w:left w:val="nil"/>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342</w:t>
            </w:r>
          </w:p>
        </w:tc>
        <w:tc>
          <w:tcPr>
            <w:tcW w:w="900" w:type="pct"/>
            <w:tcBorders>
              <w:top w:val="single" w:sz="4" w:space="0" w:color="BFBFBF"/>
              <w:left w:val="nil"/>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96,9</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Catania</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345</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330</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95,7</w:t>
            </w:r>
          </w:p>
        </w:tc>
      </w:tr>
      <w:tr w:rsidR="00BA1642" w:rsidRPr="00FF1EDA">
        <w:trPr>
          <w:trHeight w:val="276"/>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Cagliari</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346</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311</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89,9</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Genova</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324</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304</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93,8</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L'Aquila</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317</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291</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91,8</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Roma Tor Vergata</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298</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290</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97,3</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Brescia</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290</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239</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82,4</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Trento</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288</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194</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67,4</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Parma</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209</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193</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92,3</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Modena - Reggio Emilia</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204</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190</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93,1</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Perugia</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238</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165</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69,3</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Roma III</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173</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158</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91,3</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Pavia</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188</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152</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80,9</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Napoli II</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144</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142</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98,6</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Salerno</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155</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142</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91,6</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Cassino</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151</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127</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84,1</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Trieste</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163</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125</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76,7</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Bergamo</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136</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111</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81,6</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Udine</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155</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104</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67,1</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Castellanza - Libera università C.</w:t>
            </w:r>
            <w:r>
              <w:rPr>
                <w:rFonts w:ascii="Calibri" w:hAnsi="Calibri" w:cs="Calibri"/>
                <w:color w:val="000000"/>
                <w:sz w:val="22"/>
                <w:szCs w:val="22"/>
              </w:rPr>
              <w:t xml:space="preserve"> </w:t>
            </w:r>
            <w:r w:rsidRPr="004B1209">
              <w:rPr>
                <w:rFonts w:ascii="Calibri" w:hAnsi="Calibri" w:cs="Calibri"/>
                <w:color w:val="000000"/>
                <w:sz w:val="22"/>
                <w:szCs w:val="22"/>
              </w:rPr>
              <w:t>Cattaneo</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134</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84</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62,7</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Potenza - Univ.</w:t>
            </w:r>
            <w:r>
              <w:rPr>
                <w:rFonts w:ascii="Calibri" w:hAnsi="Calibri" w:cs="Calibri"/>
                <w:color w:val="000000"/>
                <w:sz w:val="22"/>
                <w:szCs w:val="22"/>
              </w:rPr>
              <w:t xml:space="preserve"> </w:t>
            </w:r>
            <w:r w:rsidRPr="004B1209">
              <w:rPr>
                <w:rFonts w:ascii="Calibri" w:hAnsi="Calibri" w:cs="Calibri"/>
                <w:color w:val="000000"/>
                <w:sz w:val="22"/>
                <w:szCs w:val="22"/>
              </w:rPr>
              <w:t>della Basilicata</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88</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80</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90,9</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Lecce</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104</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79</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76,0</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Messina</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77</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75</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97,4</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Reggio Calabria</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87</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70</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80,5</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Benevento</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55</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55</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100,0</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Roma - Campus biomedico</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36</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29</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80,6</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Campobasso</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17</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17</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100,0</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Venezia (Ca' Foscari)</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100,0</w:t>
            </w:r>
          </w:p>
        </w:tc>
      </w:tr>
      <w:tr w:rsidR="00BA1642" w:rsidRPr="00FF1EDA">
        <w:trPr>
          <w:trHeight w:val="264"/>
        </w:trPr>
        <w:tc>
          <w:tcPr>
            <w:tcW w:w="2301" w:type="pct"/>
            <w:tcBorders>
              <w:top w:val="single" w:sz="4" w:space="0" w:color="BFBFBF"/>
              <w:left w:val="nil"/>
              <w:bottom w:val="single" w:sz="4" w:space="0" w:color="BFBFBF"/>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Camerino</w:t>
            </w:r>
          </w:p>
        </w:tc>
        <w:tc>
          <w:tcPr>
            <w:tcW w:w="899"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11</w:t>
            </w:r>
          </w:p>
        </w:tc>
        <w:tc>
          <w:tcPr>
            <w:tcW w:w="900" w:type="pct"/>
            <w:tcBorders>
              <w:top w:val="single" w:sz="4" w:space="0" w:color="BFBFBF"/>
              <w:bottom w:val="single" w:sz="4" w:space="0" w:color="BFBFBF"/>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9</w:t>
            </w:r>
          </w:p>
        </w:tc>
        <w:tc>
          <w:tcPr>
            <w:tcW w:w="900" w:type="pct"/>
            <w:tcBorders>
              <w:top w:val="single" w:sz="4" w:space="0" w:color="BFBFBF"/>
              <w:bottom w:val="single" w:sz="4" w:space="0" w:color="BFBFBF"/>
              <w:right w:val="nil"/>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81,8</w:t>
            </w:r>
          </w:p>
        </w:tc>
      </w:tr>
      <w:tr w:rsidR="00BA1642" w:rsidRPr="00FF1EDA">
        <w:trPr>
          <w:trHeight w:val="264"/>
        </w:trPr>
        <w:tc>
          <w:tcPr>
            <w:tcW w:w="2301" w:type="pct"/>
            <w:tcBorders>
              <w:top w:val="single" w:sz="4" w:space="0" w:color="BFBFBF"/>
              <w:left w:val="nil"/>
              <w:bottom w:val="single" w:sz="4" w:space="0" w:color="auto"/>
            </w:tcBorders>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Milano Bicocca</w:t>
            </w:r>
          </w:p>
        </w:tc>
        <w:tc>
          <w:tcPr>
            <w:tcW w:w="899" w:type="pct"/>
            <w:tcBorders>
              <w:top w:val="single" w:sz="4" w:space="0" w:color="BFBFBF"/>
              <w:bottom w:val="single" w:sz="4" w:space="0" w:color="auto"/>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0</w:t>
            </w:r>
          </w:p>
        </w:tc>
        <w:tc>
          <w:tcPr>
            <w:tcW w:w="900" w:type="pct"/>
            <w:tcBorders>
              <w:top w:val="single" w:sz="4" w:space="0" w:color="BFBFBF"/>
              <w:bottom w:val="single" w:sz="4" w:space="0" w:color="auto"/>
            </w:tcBorders>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0</w:t>
            </w:r>
          </w:p>
        </w:tc>
        <w:tc>
          <w:tcPr>
            <w:tcW w:w="900" w:type="pct"/>
            <w:tcBorders>
              <w:top w:val="single" w:sz="4" w:space="0" w:color="BFBFBF"/>
              <w:bottom w:val="single" w:sz="4" w:space="0" w:color="auto"/>
              <w:right w:val="nil"/>
            </w:tcBorders>
            <w:noWrap/>
            <w:vAlign w:val="bottom"/>
          </w:tcPr>
          <w:p w:rsidR="00BA1642" w:rsidRPr="004B1209" w:rsidRDefault="00BA1642" w:rsidP="004B1209">
            <w:pPr>
              <w:ind w:right="363"/>
              <w:jc w:val="right"/>
              <w:rPr>
                <w:rFonts w:ascii="Calibri" w:hAnsi="Calibri" w:cs="Calibri"/>
                <w:color w:val="000000"/>
                <w:sz w:val="22"/>
                <w:szCs w:val="22"/>
              </w:rPr>
            </w:pPr>
            <w:r>
              <w:rPr>
                <w:rFonts w:ascii="Calibri" w:hAnsi="Calibri" w:cs="Calibri"/>
                <w:color w:val="000000"/>
                <w:sz w:val="22"/>
                <w:szCs w:val="22"/>
              </w:rPr>
              <w:t>-</w:t>
            </w:r>
          </w:p>
        </w:tc>
      </w:tr>
      <w:tr w:rsidR="00BA1642" w:rsidRPr="00F67DCD">
        <w:trPr>
          <w:trHeight w:val="264"/>
        </w:trPr>
        <w:tc>
          <w:tcPr>
            <w:tcW w:w="2301" w:type="pct"/>
            <w:tcBorders>
              <w:top w:val="single" w:sz="4" w:space="0" w:color="auto"/>
              <w:left w:val="nil"/>
              <w:bottom w:val="single" w:sz="4" w:space="0" w:color="C0C0C0"/>
            </w:tcBorders>
            <w:shd w:val="clear" w:color="auto" w:fill="E0E0E0"/>
            <w:noWrap/>
            <w:vAlign w:val="bottom"/>
          </w:tcPr>
          <w:p w:rsidR="00BA1642" w:rsidRPr="004B1209" w:rsidRDefault="00BA1642" w:rsidP="004B1209">
            <w:pPr>
              <w:rPr>
                <w:rFonts w:ascii="Calibri" w:hAnsi="Calibri" w:cs="Calibri"/>
                <w:color w:val="000000"/>
                <w:sz w:val="22"/>
                <w:szCs w:val="22"/>
              </w:rPr>
            </w:pPr>
            <w:r w:rsidRPr="004B1209">
              <w:rPr>
                <w:rFonts w:ascii="Calibri" w:hAnsi="Calibri" w:cs="Calibri"/>
                <w:color w:val="000000"/>
                <w:sz w:val="22"/>
                <w:szCs w:val="22"/>
              </w:rPr>
              <w:t>Totale</w:t>
            </w:r>
          </w:p>
        </w:tc>
        <w:tc>
          <w:tcPr>
            <w:tcW w:w="899" w:type="pct"/>
            <w:tcBorders>
              <w:top w:val="single" w:sz="4" w:space="0" w:color="auto"/>
              <w:bottom w:val="single" w:sz="4" w:space="0" w:color="C0C0C0"/>
            </w:tcBorders>
            <w:shd w:val="clear" w:color="auto" w:fill="E0E0E0"/>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12215</w:t>
            </w:r>
          </w:p>
        </w:tc>
        <w:tc>
          <w:tcPr>
            <w:tcW w:w="900" w:type="pct"/>
            <w:tcBorders>
              <w:top w:val="single" w:sz="4" w:space="0" w:color="auto"/>
              <w:bottom w:val="single" w:sz="4" w:space="0" w:color="C0C0C0"/>
            </w:tcBorders>
            <w:shd w:val="clear" w:color="auto" w:fill="E0E0E0"/>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10416</w:t>
            </w:r>
          </w:p>
        </w:tc>
        <w:tc>
          <w:tcPr>
            <w:tcW w:w="900" w:type="pct"/>
            <w:tcBorders>
              <w:top w:val="single" w:sz="4" w:space="0" w:color="auto"/>
              <w:bottom w:val="single" w:sz="4" w:space="0" w:color="C0C0C0"/>
              <w:right w:val="nil"/>
            </w:tcBorders>
            <w:shd w:val="clear" w:color="auto" w:fill="E0E0E0"/>
            <w:noWrap/>
            <w:vAlign w:val="bottom"/>
          </w:tcPr>
          <w:p w:rsidR="00BA1642" w:rsidRPr="004B1209" w:rsidRDefault="00BA1642" w:rsidP="004B1209">
            <w:pPr>
              <w:ind w:right="363"/>
              <w:jc w:val="right"/>
              <w:rPr>
                <w:rFonts w:ascii="Calibri" w:hAnsi="Calibri" w:cs="Calibri"/>
                <w:color w:val="000000"/>
                <w:sz w:val="22"/>
                <w:szCs w:val="22"/>
              </w:rPr>
            </w:pPr>
            <w:r w:rsidRPr="004B1209">
              <w:rPr>
                <w:rFonts w:ascii="Calibri" w:hAnsi="Calibri" w:cs="Calibri"/>
                <w:color w:val="000000"/>
                <w:sz w:val="22"/>
                <w:szCs w:val="22"/>
              </w:rPr>
              <w:t>85,3</w:t>
            </w:r>
          </w:p>
        </w:tc>
      </w:tr>
    </w:tbl>
    <w:p w:rsidR="00BA1642" w:rsidRPr="00C94D4B" w:rsidRDefault="00BA1642" w:rsidP="00A57484">
      <w:pPr>
        <w:pStyle w:val="BodyTextIndent"/>
        <w:rPr>
          <w:rFonts w:ascii="Calibri" w:hAnsi="Calibri" w:cs="Calibri"/>
          <w:sz w:val="16"/>
          <w:szCs w:val="16"/>
        </w:rPr>
      </w:pPr>
      <w:r>
        <w:rPr>
          <w:rFonts w:ascii="Calibri" w:hAnsi="Calibri" w:cs="Calibri"/>
          <w:b w:val="0"/>
          <w:bCs w:val="0"/>
          <w:i/>
          <w:iCs/>
          <w:sz w:val="16"/>
          <w:szCs w:val="16"/>
        </w:rPr>
        <w:t xml:space="preserve">Fonte: </w:t>
      </w:r>
      <w:r w:rsidRPr="008B7F82">
        <w:rPr>
          <w:rFonts w:ascii="Calibri" w:hAnsi="Calibri" w:cs="Calibri"/>
          <w:b w:val="0"/>
          <w:bCs w:val="0"/>
          <w:sz w:val="16"/>
          <w:szCs w:val="16"/>
        </w:rPr>
        <w:t>elaborazione Centro studi del Consiglio nazionale degli ingegneri su dati degli atenei, 2012</w:t>
      </w:r>
    </w:p>
    <w:p w:rsidR="00BA1642" w:rsidRDefault="00BA1642" w:rsidP="00C76436">
      <w:pPr>
        <w:pStyle w:val="BodyTextIndent"/>
        <w:ind w:right="-54"/>
        <w:jc w:val="both"/>
        <w:rPr>
          <w:rFonts w:ascii="Calibri" w:hAnsi="Calibri" w:cs="Calibri"/>
          <w:sz w:val="16"/>
          <w:szCs w:val="16"/>
        </w:rPr>
      </w:pPr>
    </w:p>
    <w:p w:rsidR="00BA1642" w:rsidRDefault="00BA1642" w:rsidP="00C76436">
      <w:pPr>
        <w:pStyle w:val="BodyTextIndent"/>
        <w:ind w:right="-54"/>
        <w:jc w:val="both"/>
        <w:rPr>
          <w:rFonts w:ascii="Calibri" w:hAnsi="Calibri" w:cs="Calibri"/>
          <w:sz w:val="16"/>
          <w:szCs w:val="16"/>
        </w:rPr>
      </w:pPr>
    </w:p>
    <w:p w:rsidR="00BA1642" w:rsidRDefault="00BA1642">
      <w:pPr>
        <w:rPr>
          <w:rFonts w:ascii="Calibri" w:hAnsi="Calibri" w:cs="Calibri"/>
          <w:b/>
          <w:bCs/>
        </w:rPr>
      </w:pPr>
      <w:r>
        <w:rPr>
          <w:rFonts w:ascii="Calibri" w:hAnsi="Calibri" w:cs="Calibri"/>
        </w:rPr>
        <w:br w:type="page"/>
      </w:r>
    </w:p>
    <w:p w:rsidR="00BA1642" w:rsidRPr="00FF1EDA" w:rsidRDefault="00BA1642" w:rsidP="00C76436">
      <w:pPr>
        <w:pStyle w:val="BodyTextIndent"/>
        <w:ind w:right="-54"/>
        <w:jc w:val="both"/>
        <w:rPr>
          <w:rFonts w:ascii="Calibri" w:hAnsi="Calibri" w:cs="Calibri"/>
        </w:rPr>
      </w:pPr>
      <w:r>
        <w:rPr>
          <w:rFonts w:ascii="Calibri" w:hAnsi="Calibri" w:cs="Calibri"/>
        </w:rPr>
        <w:t>Fig.7</w:t>
      </w:r>
      <w:r w:rsidRPr="00FF1EDA">
        <w:rPr>
          <w:rFonts w:ascii="Calibri" w:hAnsi="Calibri" w:cs="Calibri"/>
        </w:rPr>
        <w:tab/>
      </w:r>
      <w:r>
        <w:rPr>
          <w:rFonts w:ascii="Calibri" w:hAnsi="Calibri" w:cs="Calibri"/>
        </w:rPr>
        <w:t>Distribuzione* degli a</w:t>
      </w:r>
      <w:r w:rsidRPr="00FF1EDA">
        <w:rPr>
          <w:rFonts w:ascii="Calibri" w:hAnsi="Calibri" w:cs="Calibri"/>
        </w:rPr>
        <w:t>bilitati all’esame di abilitazione alla professione di ingegnere (sezione A) per settore prescelto o titolo di studio presentato – Anno 20</w:t>
      </w:r>
      <w:r>
        <w:rPr>
          <w:rFonts w:ascii="Calibri" w:hAnsi="Calibri" w:cs="Calibri"/>
        </w:rPr>
        <w:t>11</w:t>
      </w:r>
    </w:p>
    <w:p w:rsidR="00BA1642" w:rsidRDefault="00BA1642">
      <w:pPr>
        <w:pStyle w:val="BodyText"/>
        <w:rPr>
          <w:rFonts w:ascii="Calibri" w:hAnsi="Calibri" w:cs="Calibri"/>
        </w:rPr>
      </w:pPr>
    </w:p>
    <w:p w:rsidR="00BA1642" w:rsidRPr="00FF1EDA" w:rsidRDefault="00BA1642">
      <w:pPr>
        <w:pStyle w:val="BodyText"/>
        <w:rPr>
          <w:rFonts w:ascii="Calibri" w:hAnsi="Calibri" w:cs="Calibri"/>
        </w:rPr>
      </w:pPr>
      <w:r w:rsidRPr="00F2213D">
        <w:rPr>
          <w:rFonts w:ascii="Calibri" w:hAnsi="Calibri" w:cs="Calibri"/>
          <w:noProof/>
        </w:rPr>
        <w:object w:dxaOrig="9630" w:dyaOrig="5732">
          <v:shape id="Grafico 16" o:spid="_x0000_i1036" type="#_x0000_t75" style="width:481.5pt;height:287.25pt;visibility:visible" o:ole="">
            <v:imagedata r:id="rId25" o:title="" cropbottom="-149f"/>
            <o:lock v:ext="edit" aspectratio="f"/>
          </v:shape>
          <o:OLEObject Type="Embed" ProgID="Excel.Chart.8" ShapeID="Grafico 16" DrawAspect="Content" ObjectID="_1425886659" r:id="rId26"/>
        </w:object>
      </w:r>
    </w:p>
    <w:p w:rsidR="00BA1642" w:rsidRPr="00FF1EDA" w:rsidRDefault="00BA1642">
      <w:pPr>
        <w:pStyle w:val="BodyText"/>
        <w:rPr>
          <w:rFonts w:ascii="Calibri" w:hAnsi="Calibri" w:cs="Calibri"/>
          <w:sz w:val="16"/>
          <w:szCs w:val="16"/>
        </w:rPr>
      </w:pPr>
      <w:r w:rsidRPr="00FF1EDA">
        <w:rPr>
          <w:rFonts w:ascii="Calibri" w:hAnsi="Calibri" w:cs="Calibri"/>
          <w:sz w:val="16"/>
          <w:szCs w:val="16"/>
        </w:rPr>
        <w:t>(*)</w:t>
      </w:r>
      <w:r>
        <w:rPr>
          <w:rFonts w:ascii="Calibri" w:hAnsi="Calibri" w:cs="Calibri"/>
          <w:sz w:val="16"/>
          <w:szCs w:val="16"/>
        </w:rPr>
        <w:t xml:space="preserve"> Per l’ateneo di Bergamo è stata considerata la distribuzione dei candidati, non essendo disponibile quella degli abilitati</w:t>
      </w:r>
    </w:p>
    <w:p w:rsidR="00BA1642" w:rsidRPr="00C94D4B" w:rsidRDefault="00BA1642" w:rsidP="00844E3E">
      <w:pPr>
        <w:pStyle w:val="BodyTextIndent"/>
        <w:rPr>
          <w:rFonts w:ascii="Calibri" w:hAnsi="Calibri" w:cs="Calibri"/>
          <w:b w:val="0"/>
          <w:bCs w:val="0"/>
        </w:rPr>
      </w:pPr>
      <w:r>
        <w:rPr>
          <w:rFonts w:ascii="Calibri" w:hAnsi="Calibri" w:cs="Calibri"/>
          <w:b w:val="0"/>
          <w:bCs w:val="0"/>
          <w:i/>
          <w:iCs/>
          <w:sz w:val="16"/>
          <w:szCs w:val="16"/>
        </w:rPr>
        <w:t xml:space="preserve">Fonte: </w:t>
      </w:r>
      <w:r w:rsidRPr="00C94D4B">
        <w:rPr>
          <w:rFonts w:ascii="Calibri" w:hAnsi="Calibri" w:cs="Calibri"/>
          <w:b w:val="0"/>
          <w:bCs w:val="0"/>
          <w:sz w:val="16"/>
          <w:szCs w:val="16"/>
        </w:rPr>
        <w:t>elaborazione Centro studi del Consiglio nazionale degli ingegneri su dati degli atenei, 2012</w:t>
      </w:r>
    </w:p>
    <w:p w:rsidR="00BA1642" w:rsidRPr="00C94D4B" w:rsidRDefault="00BA1642">
      <w:pPr>
        <w:rPr>
          <w:rFonts w:ascii="Calibri" w:hAnsi="Calibri" w:cs="Calibri"/>
          <w:sz w:val="16"/>
          <w:szCs w:val="16"/>
        </w:rPr>
      </w:pPr>
    </w:p>
    <w:p w:rsidR="00BA1642" w:rsidRDefault="00BA1642">
      <w:pPr>
        <w:pStyle w:val="BodyTextIndent"/>
        <w:jc w:val="both"/>
        <w:rPr>
          <w:rFonts w:ascii="Calibri" w:hAnsi="Calibri" w:cs="Calibri"/>
        </w:rPr>
      </w:pPr>
    </w:p>
    <w:p w:rsidR="00BA1642" w:rsidRDefault="00BA1642">
      <w:pPr>
        <w:pStyle w:val="BodyTextIndent"/>
        <w:jc w:val="both"/>
        <w:rPr>
          <w:rFonts w:ascii="Calibri" w:hAnsi="Calibri" w:cs="Calibri"/>
        </w:rPr>
      </w:pPr>
    </w:p>
    <w:p w:rsidR="00BA1642" w:rsidRPr="00FF1EDA" w:rsidRDefault="00BA1642">
      <w:pPr>
        <w:pStyle w:val="BodyTextIndent"/>
        <w:jc w:val="both"/>
        <w:rPr>
          <w:rFonts w:ascii="Calibri" w:hAnsi="Calibri" w:cs="Calibri"/>
        </w:rPr>
      </w:pPr>
      <w:r w:rsidRPr="00FF1EDA">
        <w:rPr>
          <w:rFonts w:ascii="Calibri" w:hAnsi="Calibri" w:cs="Calibri"/>
        </w:rPr>
        <w:t xml:space="preserve">Tab. </w:t>
      </w:r>
      <w:r>
        <w:rPr>
          <w:rFonts w:ascii="Calibri" w:hAnsi="Calibri" w:cs="Calibri"/>
        </w:rPr>
        <w:t>2</w:t>
      </w:r>
      <w:r w:rsidRPr="00FF1EDA">
        <w:rPr>
          <w:rFonts w:ascii="Calibri" w:hAnsi="Calibri" w:cs="Calibri"/>
        </w:rPr>
        <w:tab/>
        <w:t>Tasso di successo dei candidati all’esame di abilitazione alla professione di ingegnere (sezione A) per settore prescelto o per indirizzo di laurea – Anno 20</w:t>
      </w:r>
      <w:r>
        <w:rPr>
          <w:rFonts w:ascii="Calibri" w:hAnsi="Calibri" w:cs="Calibri"/>
        </w:rPr>
        <w:t>11</w:t>
      </w:r>
    </w:p>
    <w:p w:rsidR="00BA1642" w:rsidRPr="00FF1EDA" w:rsidRDefault="00BA1642" w:rsidP="009E1C41">
      <w:pPr>
        <w:rPr>
          <w:rFonts w:ascii="Calibri" w:hAnsi="Calibri" w:cs="Calibri"/>
          <w:sz w:val="16"/>
          <w:szCs w:val="16"/>
        </w:rPr>
      </w:pPr>
    </w:p>
    <w:tbl>
      <w:tblPr>
        <w:tblW w:w="5000" w:type="pct"/>
        <w:tblInd w:w="2" w:type="dxa"/>
        <w:tblCellMar>
          <w:left w:w="0" w:type="dxa"/>
          <w:right w:w="0" w:type="dxa"/>
        </w:tblCellMar>
        <w:tblLook w:val="0000"/>
      </w:tblPr>
      <w:tblGrid>
        <w:gridCol w:w="3470"/>
        <w:gridCol w:w="4447"/>
        <w:gridCol w:w="1721"/>
      </w:tblGrid>
      <w:tr w:rsidR="00BA1642" w:rsidRPr="00FF1EDA">
        <w:trPr>
          <w:trHeight w:val="255"/>
        </w:trPr>
        <w:tc>
          <w:tcPr>
            <w:tcW w:w="1800" w:type="pct"/>
            <w:tcBorders>
              <w:top w:val="single" w:sz="4" w:space="0" w:color="auto"/>
              <w:left w:val="nil"/>
              <w:bottom w:val="single" w:sz="4" w:space="0" w:color="auto"/>
              <w:right w:val="single" w:sz="4" w:space="0" w:color="auto"/>
            </w:tcBorders>
            <w:shd w:val="clear" w:color="auto" w:fill="D9D9D9"/>
          </w:tcPr>
          <w:p w:rsidR="00BA1642" w:rsidRPr="00FF1EDA" w:rsidRDefault="00BA1642" w:rsidP="0076520E">
            <w:pPr>
              <w:jc w:val="center"/>
              <w:rPr>
                <w:rFonts w:ascii="Calibri" w:hAnsi="Calibri" w:cs="Calibri"/>
                <w:b/>
                <w:bCs/>
              </w:rPr>
            </w:pPr>
          </w:p>
        </w:tc>
        <w:tc>
          <w:tcPr>
            <w:tcW w:w="2307" w:type="pct"/>
            <w:tcBorders>
              <w:top w:val="single" w:sz="4" w:space="0" w:color="auto"/>
              <w:left w:val="single" w:sz="4" w:space="0" w:color="auto"/>
              <w:bottom w:val="single" w:sz="4" w:space="0" w:color="auto"/>
              <w:right w:val="nil"/>
            </w:tcBorders>
            <w:shd w:val="clear" w:color="auto" w:fill="D9D9D9"/>
            <w:noWrap/>
            <w:vAlign w:val="center"/>
          </w:tcPr>
          <w:p w:rsidR="00BA1642" w:rsidRPr="00FF1EDA" w:rsidRDefault="00BA1642" w:rsidP="0076520E">
            <w:pPr>
              <w:jc w:val="center"/>
              <w:rPr>
                <w:rFonts w:ascii="Calibri" w:hAnsi="Calibri" w:cs="Calibri"/>
                <w:b/>
                <w:bCs/>
                <w:sz w:val="28"/>
                <w:szCs w:val="28"/>
              </w:rPr>
            </w:pPr>
            <w:r w:rsidRPr="00FF1EDA">
              <w:rPr>
                <w:rFonts w:ascii="Calibri" w:hAnsi="Calibri" w:cs="Calibri"/>
                <w:b/>
                <w:bCs/>
                <w:sz w:val="28"/>
                <w:szCs w:val="28"/>
              </w:rPr>
              <w:t>Settore o indirizzo di laurea</w:t>
            </w:r>
          </w:p>
        </w:tc>
        <w:tc>
          <w:tcPr>
            <w:tcW w:w="893" w:type="pct"/>
            <w:tcBorders>
              <w:top w:val="single" w:sz="4" w:space="0" w:color="auto"/>
              <w:left w:val="nil"/>
              <w:bottom w:val="single" w:sz="4" w:space="0" w:color="auto"/>
              <w:right w:val="nil"/>
            </w:tcBorders>
            <w:shd w:val="clear" w:color="auto" w:fill="D9D9D9"/>
            <w:vAlign w:val="bottom"/>
          </w:tcPr>
          <w:p w:rsidR="00BA1642" w:rsidRPr="00FF1EDA" w:rsidRDefault="00BA1642" w:rsidP="0076520E">
            <w:pPr>
              <w:jc w:val="center"/>
              <w:rPr>
                <w:rFonts w:ascii="Calibri" w:hAnsi="Calibri" w:cs="Calibri"/>
                <w:b/>
                <w:bCs/>
              </w:rPr>
            </w:pPr>
            <w:r w:rsidRPr="00FF1EDA">
              <w:rPr>
                <w:rFonts w:ascii="Calibri" w:hAnsi="Calibri" w:cs="Calibri"/>
                <w:b/>
                <w:bCs/>
              </w:rPr>
              <w:t xml:space="preserve">% di </w:t>
            </w:r>
            <w:r>
              <w:rPr>
                <w:rFonts w:ascii="Calibri" w:hAnsi="Calibri" w:cs="Calibri"/>
                <w:b/>
                <w:bCs/>
              </w:rPr>
              <w:t>abilitati</w:t>
            </w:r>
          </w:p>
        </w:tc>
      </w:tr>
      <w:tr w:rsidR="00BA1642" w:rsidRPr="00FF1EDA">
        <w:trPr>
          <w:cantSplit/>
          <w:trHeight w:val="255"/>
        </w:trPr>
        <w:tc>
          <w:tcPr>
            <w:tcW w:w="1800" w:type="pct"/>
            <w:vMerge w:val="restart"/>
            <w:tcBorders>
              <w:top w:val="single" w:sz="4" w:space="0" w:color="auto"/>
              <w:left w:val="nil"/>
              <w:bottom w:val="single" w:sz="4" w:space="0" w:color="BFBFBF"/>
            </w:tcBorders>
            <w:vAlign w:val="center"/>
          </w:tcPr>
          <w:p w:rsidR="00BA1642" w:rsidRPr="00FF1EDA" w:rsidRDefault="00BA1642" w:rsidP="0076520E">
            <w:pPr>
              <w:jc w:val="center"/>
              <w:rPr>
                <w:rFonts w:ascii="Calibri" w:hAnsi="Calibri" w:cs="Calibri"/>
                <w:b/>
                <w:bCs/>
                <w:sz w:val="28"/>
                <w:szCs w:val="28"/>
              </w:rPr>
            </w:pPr>
            <w:r w:rsidRPr="00FF1EDA">
              <w:rPr>
                <w:rFonts w:ascii="Calibri" w:hAnsi="Calibri" w:cs="Calibri"/>
                <w:b/>
                <w:bCs/>
                <w:sz w:val="28"/>
                <w:szCs w:val="28"/>
              </w:rPr>
              <w:t>Nuovo</w:t>
            </w:r>
            <w:r>
              <w:rPr>
                <w:rFonts w:ascii="Calibri" w:hAnsi="Calibri" w:cs="Calibri"/>
                <w:b/>
                <w:bCs/>
                <w:sz w:val="28"/>
                <w:szCs w:val="28"/>
              </w:rPr>
              <w:t xml:space="preserve"> </w:t>
            </w:r>
            <w:r w:rsidRPr="00FF1EDA">
              <w:rPr>
                <w:rFonts w:ascii="Calibri" w:hAnsi="Calibri" w:cs="Calibri"/>
                <w:b/>
                <w:bCs/>
                <w:sz w:val="28"/>
                <w:szCs w:val="28"/>
              </w:rPr>
              <w:t>Ordinamento</w:t>
            </w:r>
          </w:p>
        </w:tc>
        <w:tc>
          <w:tcPr>
            <w:tcW w:w="2307" w:type="pct"/>
            <w:tcBorders>
              <w:top w:val="single" w:sz="4" w:space="0" w:color="auto"/>
              <w:bottom w:val="single" w:sz="4" w:space="0" w:color="BFBFBF"/>
            </w:tcBorders>
            <w:noWrap/>
          </w:tcPr>
          <w:p w:rsidR="00BA1642" w:rsidRPr="00FF1EDA" w:rsidRDefault="00BA1642" w:rsidP="0076520E">
            <w:pPr>
              <w:ind w:left="360"/>
              <w:rPr>
                <w:rFonts w:ascii="Calibri" w:hAnsi="Calibri" w:cs="Calibri"/>
                <w:b/>
                <w:bCs/>
                <w:sz w:val="28"/>
                <w:szCs w:val="28"/>
              </w:rPr>
            </w:pPr>
            <w:r w:rsidRPr="00FF1EDA">
              <w:rPr>
                <w:rFonts w:ascii="Calibri" w:hAnsi="Calibri" w:cs="Calibri"/>
                <w:b/>
                <w:bCs/>
                <w:sz w:val="28"/>
                <w:szCs w:val="28"/>
              </w:rPr>
              <w:t xml:space="preserve">Civile ed ambientale </w:t>
            </w:r>
          </w:p>
        </w:tc>
        <w:tc>
          <w:tcPr>
            <w:tcW w:w="893" w:type="pct"/>
            <w:tcBorders>
              <w:top w:val="single" w:sz="4" w:space="0" w:color="auto"/>
              <w:bottom w:val="single" w:sz="4" w:space="0" w:color="BFBFBF"/>
              <w:right w:val="nil"/>
            </w:tcBorders>
            <w:vAlign w:val="bottom"/>
          </w:tcPr>
          <w:p w:rsidR="00BA1642" w:rsidRPr="009E1C41" w:rsidRDefault="00BA1642">
            <w:pPr>
              <w:jc w:val="right"/>
              <w:rPr>
                <w:rFonts w:ascii="Calibri" w:hAnsi="Calibri" w:cs="Calibri"/>
              </w:rPr>
            </w:pPr>
            <w:r>
              <w:rPr>
                <w:rFonts w:ascii="Calibri" w:hAnsi="Calibri" w:cs="Calibri"/>
              </w:rPr>
              <w:t>82,5</w:t>
            </w:r>
          </w:p>
        </w:tc>
      </w:tr>
      <w:tr w:rsidR="00BA1642" w:rsidRPr="00FF1EDA">
        <w:trPr>
          <w:cantSplit/>
          <w:trHeight w:val="255"/>
        </w:trPr>
        <w:tc>
          <w:tcPr>
            <w:tcW w:w="1800" w:type="pct"/>
            <w:vMerge/>
            <w:tcBorders>
              <w:top w:val="single" w:sz="4" w:space="0" w:color="BFBFBF"/>
              <w:left w:val="nil"/>
              <w:bottom w:val="single" w:sz="4" w:space="0" w:color="BFBFBF"/>
            </w:tcBorders>
            <w:vAlign w:val="center"/>
          </w:tcPr>
          <w:p w:rsidR="00BA1642" w:rsidRPr="00FF1EDA" w:rsidRDefault="00BA1642" w:rsidP="0076520E">
            <w:pPr>
              <w:jc w:val="center"/>
              <w:rPr>
                <w:rFonts w:ascii="Calibri" w:hAnsi="Calibri" w:cs="Calibri"/>
                <w:b/>
                <w:bCs/>
                <w:sz w:val="28"/>
                <w:szCs w:val="28"/>
              </w:rPr>
            </w:pPr>
          </w:p>
        </w:tc>
        <w:tc>
          <w:tcPr>
            <w:tcW w:w="2307" w:type="pct"/>
            <w:tcBorders>
              <w:top w:val="single" w:sz="4" w:space="0" w:color="BFBFBF"/>
              <w:bottom w:val="single" w:sz="4" w:space="0" w:color="BFBFBF"/>
            </w:tcBorders>
            <w:noWrap/>
          </w:tcPr>
          <w:p w:rsidR="00BA1642" w:rsidRPr="00FF1EDA" w:rsidRDefault="00BA1642" w:rsidP="0076520E">
            <w:pPr>
              <w:ind w:left="360"/>
              <w:rPr>
                <w:rFonts w:ascii="Calibri" w:hAnsi="Calibri" w:cs="Calibri"/>
                <w:b/>
                <w:bCs/>
                <w:sz w:val="28"/>
                <w:szCs w:val="28"/>
              </w:rPr>
            </w:pPr>
            <w:r w:rsidRPr="00FF1EDA">
              <w:rPr>
                <w:rFonts w:ascii="Calibri" w:hAnsi="Calibri" w:cs="Calibri"/>
                <w:b/>
                <w:bCs/>
                <w:sz w:val="28"/>
                <w:szCs w:val="28"/>
              </w:rPr>
              <w:t xml:space="preserve">Industriale </w:t>
            </w:r>
          </w:p>
        </w:tc>
        <w:tc>
          <w:tcPr>
            <w:tcW w:w="893" w:type="pct"/>
            <w:tcBorders>
              <w:top w:val="single" w:sz="4" w:space="0" w:color="BFBFBF"/>
              <w:bottom w:val="single" w:sz="4" w:space="0" w:color="BFBFBF"/>
              <w:right w:val="nil"/>
            </w:tcBorders>
            <w:vAlign w:val="bottom"/>
          </w:tcPr>
          <w:p w:rsidR="00BA1642" w:rsidRPr="009E1C41" w:rsidRDefault="00BA1642">
            <w:pPr>
              <w:jc w:val="right"/>
              <w:rPr>
                <w:rFonts w:ascii="Calibri" w:hAnsi="Calibri" w:cs="Calibri"/>
              </w:rPr>
            </w:pPr>
            <w:r>
              <w:rPr>
                <w:rFonts w:ascii="Calibri" w:hAnsi="Calibri" w:cs="Calibri"/>
              </w:rPr>
              <w:t>88,8</w:t>
            </w:r>
          </w:p>
        </w:tc>
      </w:tr>
      <w:tr w:rsidR="00BA1642" w:rsidRPr="00FF1EDA">
        <w:trPr>
          <w:cantSplit/>
          <w:trHeight w:val="255"/>
        </w:trPr>
        <w:tc>
          <w:tcPr>
            <w:tcW w:w="1800" w:type="pct"/>
            <w:vMerge/>
            <w:tcBorders>
              <w:top w:val="single" w:sz="4" w:space="0" w:color="BFBFBF"/>
              <w:left w:val="nil"/>
              <w:bottom w:val="single" w:sz="4" w:space="0" w:color="auto"/>
            </w:tcBorders>
          </w:tcPr>
          <w:p w:rsidR="00BA1642" w:rsidRPr="00FF1EDA" w:rsidRDefault="00BA1642" w:rsidP="0076520E">
            <w:pPr>
              <w:rPr>
                <w:rFonts w:ascii="Calibri" w:hAnsi="Calibri" w:cs="Calibri"/>
                <w:b/>
                <w:bCs/>
                <w:sz w:val="20"/>
                <w:szCs w:val="20"/>
              </w:rPr>
            </w:pPr>
          </w:p>
        </w:tc>
        <w:tc>
          <w:tcPr>
            <w:tcW w:w="2307" w:type="pct"/>
            <w:tcBorders>
              <w:top w:val="single" w:sz="4" w:space="0" w:color="BFBFBF"/>
              <w:bottom w:val="single" w:sz="4" w:space="0" w:color="auto"/>
            </w:tcBorders>
            <w:noWrap/>
          </w:tcPr>
          <w:p w:rsidR="00BA1642" w:rsidRPr="00FF1EDA" w:rsidRDefault="00BA1642" w:rsidP="0076520E">
            <w:pPr>
              <w:ind w:left="360"/>
              <w:rPr>
                <w:rFonts w:ascii="Calibri" w:hAnsi="Calibri" w:cs="Calibri"/>
                <w:b/>
                <w:bCs/>
                <w:sz w:val="28"/>
                <w:szCs w:val="28"/>
              </w:rPr>
            </w:pPr>
            <w:r w:rsidRPr="00FF1EDA">
              <w:rPr>
                <w:rFonts w:ascii="Calibri" w:hAnsi="Calibri" w:cs="Calibri"/>
                <w:b/>
                <w:bCs/>
                <w:sz w:val="28"/>
                <w:szCs w:val="28"/>
              </w:rPr>
              <w:t xml:space="preserve">dell'informazione </w:t>
            </w:r>
          </w:p>
        </w:tc>
        <w:tc>
          <w:tcPr>
            <w:tcW w:w="893" w:type="pct"/>
            <w:tcBorders>
              <w:top w:val="single" w:sz="4" w:space="0" w:color="BFBFBF"/>
              <w:bottom w:val="single" w:sz="4" w:space="0" w:color="auto"/>
              <w:right w:val="nil"/>
            </w:tcBorders>
            <w:vAlign w:val="bottom"/>
          </w:tcPr>
          <w:p w:rsidR="00BA1642" w:rsidRPr="009E1C41" w:rsidRDefault="00BA1642">
            <w:pPr>
              <w:jc w:val="right"/>
              <w:rPr>
                <w:rFonts w:ascii="Calibri" w:hAnsi="Calibri" w:cs="Calibri"/>
              </w:rPr>
            </w:pPr>
            <w:r>
              <w:rPr>
                <w:rFonts w:ascii="Calibri" w:hAnsi="Calibri" w:cs="Calibri"/>
              </w:rPr>
              <w:t>86,5</w:t>
            </w:r>
          </w:p>
        </w:tc>
      </w:tr>
      <w:tr w:rsidR="00BA1642" w:rsidRPr="00FF1EDA">
        <w:trPr>
          <w:cantSplit/>
          <w:trHeight w:val="255"/>
        </w:trPr>
        <w:tc>
          <w:tcPr>
            <w:tcW w:w="1800" w:type="pct"/>
            <w:tcBorders>
              <w:top w:val="single" w:sz="4" w:space="0" w:color="auto"/>
              <w:left w:val="nil"/>
              <w:bottom w:val="single" w:sz="4" w:space="0" w:color="auto"/>
            </w:tcBorders>
          </w:tcPr>
          <w:p w:rsidR="00BA1642" w:rsidRPr="00FF1EDA" w:rsidRDefault="00BA1642" w:rsidP="0076520E">
            <w:pPr>
              <w:jc w:val="center"/>
              <w:rPr>
                <w:rFonts w:ascii="Calibri" w:hAnsi="Calibri" w:cs="Calibri"/>
                <w:b/>
                <w:bCs/>
                <w:sz w:val="28"/>
                <w:szCs w:val="28"/>
              </w:rPr>
            </w:pPr>
            <w:r w:rsidRPr="00FF1EDA">
              <w:rPr>
                <w:rFonts w:ascii="Calibri" w:hAnsi="Calibri" w:cs="Calibri"/>
                <w:b/>
                <w:bCs/>
                <w:sz w:val="28"/>
                <w:szCs w:val="28"/>
              </w:rPr>
              <w:t>Vecchio ordinamento</w:t>
            </w:r>
          </w:p>
        </w:tc>
        <w:tc>
          <w:tcPr>
            <w:tcW w:w="2307" w:type="pct"/>
            <w:tcBorders>
              <w:top w:val="single" w:sz="4" w:space="0" w:color="auto"/>
              <w:bottom w:val="single" w:sz="4" w:space="0" w:color="auto"/>
            </w:tcBorders>
            <w:noWrap/>
          </w:tcPr>
          <w:p w:rsidR="00BA1642" w:rsidRPr="00FF1EDA" w:rsidRDefault="00BA1642" w:rsidP="0076520E">
            <w:pPr>
              <w:ind w:left="360"/>
              <w:rPr>
                <w:rFonts w:ascii="Calibri" w:hAnsi="Calibri" w:cs="Calibri"/>
                <w:b/>
                <w:bCs/>
                <w:sz w:val="28"/>
                <w:szCs w:val="28"/>
              </w:rPr>
            </w:pPr>
            <w:r>
              <w:rPr>
                <w:rFonts w:ascii="Calibri" w:hAnsi="Calibri" w:cs="Calibri"/>
                <w:b/>
                <w:bCs/>
                <w:sz w:val="28"/>
                <w:szCs w:val="28"/>
              </w:rPr>
              <w:t>-</w:t>
            </w:r>
          </w:p>
        </w:tc>
        <w:tc>
          <w:tcPr>
            <w:tcW w:w="893" w:type="pct"/>
            <w:tcBorders>
              <w:top w:val="single" w:sz="4" w:space="0" w:color="auto"/>
              <w:bottom w:val="single" w:sz="4" w:space="0" w:color="auto"/>
              <w:right w:val="nil"/>
            </w:tcBorders>
            <w:vAlign w:val="bottom"/>
          </w:tcPr>
          <w:p w:rsidR="00BA1642" w:rsidRPr="00FF1EDA" w:rsidRDefault="00BA1642" w:rsidP="00BB4B1C">
            <w:pPr>
              <w:jc w:val="right"/>
              <w:rPr>
                <w:rFonts w:ascii="Calibri" w:hAnsi="Calibri" w:cs="Calibri"/>
              </w:rPr>
            </w:pPr>
            <w:r>
              <w:rPr>
                <w:rFonts w:ascii="Calibri" w:hAnsi="Calibri" w:cs="Calibri"/>
              </w:rPr>
              <w:t>80,5</w:t>
            </w:r>
            <w:r w:rsidRPr="00FF1EDA">
              <w:rPr>
                <w:rFonts w:ascii="Calibri" w:hAnsi="Calibri" w:cs="Calibri"/>
              </w:rPr>
              <w:t xml:space="preserve"> </w:t>
            </w:r>
          </w:p>
        </w:tc>
      </w:tr>
      <w:tr w:rsidR="00BA1642" w:rsidRPr="00FF1EDA">
        <w:trPr>
          <w:cantSplit/>
          <w:trHeight w:val="255"/>
        </w:trPr>
        <w:tc>
          <w:tcPr>
            <w:tcW w:w="1800" w:type="pct"/>
            <w:tcBorders>
              <w:top w:val="single" w:sz="4" w:space="0" w:color="auto"/>
              <w:left w:val="nil"/>
              <w:bottom w:val="single" w:sz="4" w:space="0" w:color="auto"/>
            </w:tcBorders>
            <w:shd w:val="clear" w:color="auto" w:fill="D9D9D9"/>
          </w:tcPr>
          <w:p w:rsidR="00BA1642" w:rsidRPr="00FF1EDA" w:rsidRDefault="00BA1642" w:rsidP="0076520E">
            <w:pPr>
              <w:jc w:val="center"/>
              <w:rPr>
                <w:rFonts w:ascii="Calibri" w:hAnsi="Calibri" w:cs="Calibri"/>
                <w:b/>
                <w:bCs/>
                <w:sz w:val="28"/>
                <w:szCs w:val="28"/>
              </w:rPr>
            </w:pPr>
            <w:r>
              <w:rPr>
                <w:rFonts w:ascii="Calibri" w:hAnsi="Calibri" w:cs="Calibri"/>
                <w:b/>
                <w:bCs/>
                <w:sz w:val="28"/>
                <w:szCs w:val="28"/>
              </w:rPr>
              <w:t>Totale*</w:t>
            </w:r>
          </w:p>
        </w:tc>
        <w:tc>
          <w:tcPr>
            <w:tcW w:w="2307" w:type="pct"/>
            <w:tcBorders>
              <w:top w:val="single" w:sz="4" w:space="0" w:color="auto"/>
              <w:bottom w:val="single" w:sz="4" w:space="0" w:color="auto"/>
            </w:tcBorders>
            <w:shd w:val="clear" w:color="auto" w:fill="D9D9D9"/>
            <w:noWrap/>
          </w:tcPr>
          <w:p w:rsidR="00BA1642" w:rsidRPr="00FF1EDA" w:rsidRDefault="00BA1642" w:rsidP="0076520E">
            <w:pPr>
              <w:ind w:left="360"/>
              <w:rPr>
                <w:rFonts w:ascii="Calibri" w:hAnsi="Calibri" w:cs="Calibri"/>
                <w:b/>
                <w:bCs/>
                <w:sz w:val="28"/>
                <w:szCs w:val="28"/>
              </w:rPr>
            </w:pPr>
          </w:p>
        </w:tc>
        <w:tc>
          <w:tcPr>
            <w:tcW w:w="893" w:type="pct"/>
            <w:tcBorders>
              <w:top w:val="single" w:sz="4" w:space="0" w:color="auto"/>
              <w:bottom w:val="single" w:sz="4" w:space="0" w:color="auto"/>
              <w:right w:val="nil"/>
            </w:tcBorders>
            <w:shd w:val="clear" w:color="auto" w:fill="D9D9D9"/>
            <w:vAlign w:val="bottom"/>
          </w:tcPr>
          <w:p w:rsidR="00BA1642" w:rsidRPr="00FF1EDA" w:rsidRDefault="00BA1642" w:rsidP="00BB4B1C">
            <w:pPr>
              <w:jc w:val="right"/>
              <w:rPr>
                <w:rFonts w:ascii="Calibri" w:hAnsi="Calibri" w:cs="Calibri"/>
              </w:rPr>
            </w:pPr>
            <w:r>
              <w:rPr>
                <w:rFonts w:ascii="Calibri" w:hAnsi="Calibri" w:cs="Calibri"/>
              </w:rPr>
              <w:t>85,3</w:t>
            </w:r>
            <w:r w:rsidRPr="00FF1EDA">
              <w:rPr>
                <w:rFonts w:ascii="Calibri" w:hAnsi="Calibri" w:cs="Calibri"/>
              </w:rPr>
              <w:t xml:space="preserve"> </w:t>
            </w:r>
          </w:p>
        </w:tc>
      </w:tr>
    </w:tbl>
    <w:p w:rsidR="00BA1642" w:rsidRPr="00FF1EDA" w:rsidRDefault="00BA1642" w:rsidP="009E1C41">
      <w:pPr>
        <w:pStyle w:val="BodyText"/>
        <w:rPr>
          <w:rFonts w:ascii="Calibri" w:hAnsi="Calibri" w:cs="Calibri"/>
          <w:sz w:val="16"/>
          <w:szCs w:val="16"/>
        </w:rPr>
      </w:pPr>
    </w:p>
    <w:p w:rsidR="00BA1642" w:rsidRPr="00C94D4B" w:rsidRDefault="00BA1642" w:rsidP="00844E3E">
      <w:pPr>
        <w:pStyle w:val="BodyTextIndent"/>
        <w:rPr>
          <w:rFonts w:ascii="Calibri" w:hAnsi="Calibri" w:cs="Calibri"/>
          <w:b w:val="0"/>
          <w:bCs w:val="0"/>
        </w:rPr>
      </w:pPr>
      <w:r>
        <w:rPr>
          <w:rFonts w:ascii="Calibri" w:hAnsi="Calibri" w:cs="Calibri"/>
          <w:b w:val="0"/>
          <w:bCs w:val="0"/>
          <w:i/>
          <w:iCs/>
          <w:sz w:val="16"/>
          <w:szCs w:val="16"/>
        </w:rPr>
        <w:t xml:space="preserve">Fonte: </w:t>
      </w:r>
      <w:r w:rsidRPr="00C94D4B">
        <w:rPr>
          <w:rFonts w:ascii="Calibri" w:hAnsi="Calibri" w:cs="Calibri"/>
          <w:b w:val="0"/>
          <w:bCs w:val="0"/>
          <w:sz w:val="16"/>
          <w:szCs w:val="16"/>
        </w:rPr>
        <w:t>elaborazione Centro studi del Consiglio nazionale degli ingegneri su dati degli atenei, 2012</w:t>
      </w:r>
    </w:p>
    <w:p w:rsidR="00BA1642" w:rsidRPr="00FF1EDA" w:rsidRDefault="00BA1642" w:rsidP="00CC4A99">
      <w:pPr>
        <w:pStyle w:val="BodyTextIndent"/>
        <w:jc w:val="both"/>
        <w:rPr>
          <w:rFonts w:ascii="Calibri" w:hAnsi="Calibri" w:cs="Calibri"/>
        </w:rPr>
      </w:pPr>
      <w:r w:rsidRPr="00FF1EDA">
        <w:rPr>
          <w:rFonts w:ascii="Calibri" w:hAnsi="Calibri" w:cs="Calibri"/>
        </w:rPr>
        <w:br w:type="page"/>
      </w:r>
      <w:r w:rsidRPr="000A7931">
        <w:rPr>
          <w:rFonts w:ascii="Calibri" w:hAnsi="Calibri" w:cs="Calibri"/>
        </w:rPr>
        <w:t xml:space="preserve">Tab. </w:t>
      </w:r>
      <w:r>
        <w:rPr>
          <w:rFonts w:ascii="Calibri" w:hAnsi="Calibri" w:cs="Calibri"/>
        </w:rPr>
        <w:t>3</w:t>
      </w:r>
      <w:r w:rsidRPr="000A7931">
        <w:rPr>
          <w:rFonts w:ascii="Calibri" w:hAnsi="Calibri" w:cs="Calibri"/>
        </w:rPr>
        <w:tab/>
        <w:t>Candidati all’esame di Stato ed abilitati all’esercizio della professione di ingegnere iunior (sezione B) – Anno 201</w:t>
      </w:r>
      <w:r>
        <w:rPr>
          <w:rFonts w:ascii="Calibri" w:hAnsi="Calibri" w:cs="Calibri"/>
        </w:rPr>
        <w:t>1</w:t>
      </w:r>
    </w:p>
    <w:tbl>
      <w:tblPr>
        <w:tblW w:w="4999" w:type="pct"/>
        <w:tblInd w:w="2" w:type="dxa"/>
        <w:tblLayout w:type="fixed"/>
        <w:tblCellMar>
          <w:left w:w="0" w:type="dxa"/>
          <w:right w:w="0" w:type="dxa"/>
        </w:tblCellMar>
        <w:tblLook w:val="0000"/>
      </w:tblPr>
      <w:tblGrid>
        <w:gridCol w:w="4411"/>
        <w:gridCol w:w="1723"/>
        <w:gridCol w:w="54"/>
        <w:gridCol w:w="1671"/>
        <w:gridCol w:w="54"/>
        <w:gridCol w:w="1669"/>
        <w:gridCol w:w="54"/>
      </w:tblGrid>
      <w:tr w:rsidR="00BA1642" w:rsidRPr="00FF1EDA">
        <w:trPr>
          <w:gridAfter w:val="1"/>
          <w:wAfter w:w="28" w:type="pct"/>
          <w:trHeight w:val="264"/>
        </w:trPr>
        <w:tc>
          <w:tcPr>
            <w:tcW w:w="2289" w:type="pct"/>
            <w:tcBorders>
              <w:top w:val="single" w:sz="4" w:space="0" w:color="auto"/>
              <w:left w:val="nil"/>
              <w:bottom w:val="single" w:sz="4" w:space="0" w:color="auto"/>
            </w:tcBorders>
            <w:shd w:val="clear" w:color="auto" w:fill="E0E0E0"/>
            <w:noWrap/>
            <w:vAlign w:val="center"/>
          </w:tcPr>
          <w:p w:rsidR="00BA1642" w:rsidRPr="00FF1EDA" w:rsidRDefault="00BA1642">
            <w:pPr>
              <w:jc w:val="center"/>
              <w:rPr>
                <w:rFonts w:ascii="Calibri" w:hAnsi="Calibri" w:cs="Calibri"/>
                <w:b/>
                <w:bCs/>
                <w:sz w:val="22"/>
                <w:szCs w:val="22"/>
              </w:rPr>
            </w:pPr>
            <w:r w:rsidRPr="00FF1EDA">
              <w:rPr>
                <w:rFonts w:ascii="Calibri" w:hAnsi="Calibri" w:cs="Calibri"/>
                <w:b/>
                <w:bCs/>
                <w:sz w:val="22"/>
                <w:szCs w:val="22"/>
              </w:rPr>
              <w:t>Ateneo</w:t>
            </w:r>
          </w:p>
        </w:tc>
        <w:tc>
          <w:tcPr>
            <w:tcW w:w="894" w:type="pct"/>
            <w:tcBorders>
              <w:top w:val="single" w:sz="4" w:space="0" w:color="auto"/>
              <w:bottom w:val="single" w:sz="4" w:space="0" w:color="auto"/>
            </w:tcBorders>
            <w:shd w:val="clear" w:color="auto" w:fill="E0E0E0"/>
            <w:noWrap/>
            <w:vAlign w:val="center"/>
          </w:tcPr>
          <w:p w:rsidR="00BA1642" w:rsidRPr="00FF1EDA" w:rsidRDefault="00BA1642">
            <w:pPr>
              <w:jc w:val="center"/>
              <w:rPr>
                <w:rFonts w:ascii="Calibri" w:hAnsi="Calibri" w:cs="Calibri"/>
                <w:b/>
                <w:bCs/>
                <w:sz w:val="22"/>
                <w:szCs w:val="22"/>
              </w:rPr>
            </w:pPr>
            <w:r w:rsidRPr="00FF1EDA">
              <w:rPr>
                <w:rFonts w:ascii="Calibri" w:hAnsi="Calibri" w:cs="Calibri"/>
                <w:b/>
                <w:bCs/>
                <w:sz w:val="22"/>
                <w:szCs w:val="22"/>
              </w:rPr>
              <w:t>Candidati</w:t>
            </w:r>
          </w:p>
        </w:tc>
        <w:tc>
          <w:tcPr>
            <w:tcW w:w="895" w:type="pct"/>
            <w:gridSpan w:val="2"/>
            <w:tcBorders>
              <w:top w:val="single" w:sz="4" w:space="0" w:color="auto"/>
              <w:bottom w:val="single" w:sz="4" w:space="0" w:color="auto"/>
            </w:tcBorders>
            <w:shd w:val="clear" w:color="auto" w:fill="E0E0E0"/>
            <w:noWrap/>
            <w:vAlign w:val="center"/>
          </w:tcPr>
          <w:p w:rsidR="00BA1642" w:rsidRPr="00FF1EDA" w:rsidRDefault="00BA1642">
            <w:pPr>
              <w:jc w:val="center"/>
              <w:rPr>
                <w:rFonts w:ascii="Calibri" w:hAnsi="Calibri" w:cs="Calibri"/>
                <w:b/>
                <w:bCs/>
                <w:sz w:val="22"/>
                <w:szCs w:val="22"/>
              </w:rPr>
            </w:pPr>
            <w:r w:rsidRPr="00FF1EDA">
              <w:rPr>
                <w:rFonts w:ascii="Calibri" w:hAnsi="Calibri" w:cs="Calibri"/>
                <w:b/>
                <w:bCs/>
                <w:sz w:val="22"/>
                <w:szCs w:val="22"/>
              </w:rPr>
              <w:t>Abilitati</w:t>
            </w:r>
          </w:p>
        </w:tc>
        <w:tc>
          <w:tcPr>
            <w:tcW w:w="894" w:type="pct"/>
            <w:gridSpan w:val="2"/>
            <w:tcBorders>
              <w:top w:val="single" w:sz="4" w:space="0" w:color="auto"/>
              <w:bottom w:val="single" w:sz="4" w:space="0" w:color="auto"/>
              <w:right w:val="nil"/>
            </w:tcBorders>
            <w:shd w:val="clear" w:color="auto" w:fill="E0E0E0"/>
            <w:noWrap/>
            <w:vAlign w:val="center"/>
          </w:tcPr>
          <w:p w:rsidR="00BA1642" w:rsidRPr="00FF1EDA" w:rsidRDefault="00BA1642">
            <w:pPr>
              <w:jc w:val="center"/>
              <w:rPr>
                <w:rFonts w:ascii="Calibri" w:hAnsi="Calibri" w:cs="Calibri"/>
                <w:b/>
                <w:bCs/>
                <w:sz w:val="22"/>
                <w:szCs w:val="22"/>
              </w:rPr>
            </w:pPr>
            <w:r w:rsidRPr="00FF1EDA">
              <w:rPr>
                <w:rFonts w:ascii="Calibri" w:hAnsi="Calibri" w:cs="Calibri"/>
                <w:b/>
                <w:bCs/>
                <w:sz w:val="22"/>
                <w:szCs w:val="22"/>
              </w:rPr>
              <w:t>Tasso di successo (%)</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Bari Politecnico</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113</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99</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87,6</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Palermo</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83</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82</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98,8</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Napoli Federico II</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104</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80</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76,9</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Firenze</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76</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73</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96,1</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Cagliari</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83</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70</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84,3</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Milano Politecnico</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101</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69</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68,3</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Catania</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72</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67</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93,1</w:t>
            </w:r>
          </w:p>
        </w:tc>
      </w:tr>
      <w:tr w:rsidR="00BA1642" w:rsidRPr="00FF1EDA">
        <w:trPr>
          <w:trHeight w:val="264"/>
        </w:trPr>
        <w:tc>
          <w:tcPr>
            <w:tcW w:w="2289" w:type="pct"/>
            <w:tcBorders>
              <w:top w:val="single" w:sz="4" w:space="0" w:color="C0C0C0"/>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Cosenza - Univ. della Calabria</w:t>
            </w:r>
          </w:p>
        </w:tc>
        <w:tc>
          <w:tcPr>
            <w:tcW w:w="922"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60</w:t>
            </w:r>
          </w:p>
        </w:tc>
        <w:tc>
          <w:tcPr>
            <w:tcW w:w="895"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60</w:t>
            </w:r>
          </w:p>
        </w:tc>
        <w:tc>
          <w:tcPr>
            <w:tcW w:w="894" w:type="pct"/>
            <w:gridSpan w:val="2"/>
            <w:tcBorders>
              <w:top w:val="single" w:sz="4" w:space="0" w:color="C0C0C0"/>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100,0</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Salerno</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65</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49</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75,4</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Roma La Sapienza</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60</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46</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76,7</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Pisa</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54</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43</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79,6</w:t>
            </w:r>
          </w:p>
        </w:tc>
      </w:tr>
      <w:tr w:rsidR="00BA1642" w:rsidRPr="00FF1EDA">
        <w:trPr>
          <w:trHeight w:val="264"/>
        </w:trPr>
        <w:tc>
          <w:tcPr>
            <w:tcW w:w="2289" w:type="pct"/>
            <w:tcBorders>
              <w:top w:val="single" w:sz="4" w:space="0" w:color="C0C0C0"/>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Padova</w:t>
            </w:r>
          </w:p>
        </w:tc>
        <w:tc>
          <w:tcPr>
            <w:tcW w:w="922"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43</w:t>
            </w:r>
          </w:p>
        </w:tc>
        <w:tc>
          <w:tcPr>
            <w:tcW w:w="895"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38</w:t>
            </w:r>
          </w:p>
        </w:tc>
        <w:tc>
          <w:tcPr>
            <w:tcW w:w="894" w:type="pct"/>
            <w:gridSpan w:val="2"/>
            <w:tcBorders>
              <w:top w:val="single" w:sz="4" w:space="0" w:color="C0C0C0"/>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88,4</w:t>
            </w:r>
          </w:p>
        </w:tc>
      </w:tr>
      <w:tr w:rsidR="00BA1642" w:rsidRPr="00FF1EDA">
        <w:trPr>
          <w:trHeight w:val="264"/>
        </w:trPr>
        <w:tc>
          <w:tcPr>
            <w:tcW w:w="2289" w:type="pct"/>
            <w:tcBorders>
              <w:top w:val="single" w:sz="4" w:space="0" w:color="C0C0C0"/>
              <w:left w:val="nil"/>
              <w:bottom w:val="single" w:sz="4" w:space="0" w:color="D9D9D9"/>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Napoli II</w:t>
            </w:r>
          </w:p>
        </w:tc>
        <w:tc>
          <w:tcPr>
            <w:tcW w:w="922" w:type="pct"/>
            <w:gridSpan w:val="2"/>
            <w:tcBorders>
              <w:top w:val="single" w:sz="4" w:space="0" w:color="C0C0C0"/>
              <w:bottom w:val="single" w:sz="4" w:space="0" w:color="D9D9D9"/>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37</w:t>
            </w:r>
          </w:p>
        </w:tc>
        <w:tc>
          <w:tcPr>
            <w:tcW w:w="895" w:type="pct"/>
            <w:gridSpan w:val="2"/>
            <w:tcBorders>
              <w:top w:val="single" w:sz="4" w:space="0" w:color="C0C0C0"/>
              <w:bottom w:val="single" w:sz="4" w:space="0" w:color="D9D9D9"/>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36</w:t>
            </w:r>
          </w:p>
        </w:tc>
        <w:tc>
          <w:tcPr>
            <w:tcW w:w="894" w:type="pct"/>
            <w:gridSpan w:val="2"/>
            <w:tcBorders>
              <w:top w:val="single" w:sz="4" w:space="0" w:color="C0C0C0"/>
              <w:bottom w:val="single" w:sz="4" w:space="0" w:color="D9D9D9"/>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97,3</w:t>
            </w:r>
          </w:p>
        </w:tc>
      </w:tr>
      <w:tr w:rsidR="00BA1642" w:rsidRPr="00FF1EDA">
        <w:trPr>
          <w:trHeight w:val="264"/>
        </w:trPr>
        <w:tc>
          <w:tcPr>
            <w:tcW w:w="2289" w:type="pct"/>
            <w:tcBorders>
              <w:top w:val="single" w:sz="4" w:space="0" w:color="D9D9D9"/>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Roma Tor Vergata</w:t>
            </w:r>
          </w:p>
        </w:tc>
        <w:tc>
          <w:tcPr>
            <w:tcW w:w="922" w:type="pct"/>
            <w:gridSpan w:val="2"/>
            <w:tcBorders>
              <w:top w:val="single" w:sz="4" w:space="0" w:color="D9D9D9"/>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37</w:t>
            </w:r>
          </w:p>
        </w:tc>
        <w:tc>
          <w:tcPr>
            <w:tcW w:w="895" w:type="pct"/>
            <w:gridSpan w:val="2"/>
            <w:tcBorders>
              <w:top w:val="single" w:sz="4" w:space="0" w:color="D9D9D9"/>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36</w:t>
            </w:r>
          </w:p>
        </w:tc>
        <w:tc>
          <w:tcPr>
            <w:tcW w:w="894" w:type="pct"/>
            <w:gridSpan w:val="2"/>
            <w:tcBorders>
              <w:top w:val="single" w:sz="4" w:space="0" w:color="D9D9D9"/>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97,3</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Torino Politecnico</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62</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36</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58,1</w:t>
            </w:r>
          </w:p>
        </w:tc>
      </w:tr>
      <w:tr w:rsidR="00BA1642" w:rsidRPr="00FF1EDA">
        <w:trPr>
          <w:trHeight w:val="264"/>
        </w:trPr>
        <w:tc>
          <w:tcPr>
            <w:tcW w:w="2289" w:type="pct"/>
            <w:tcBorders>
              <w:top w:val="single" w:sz="4" w:space="0" w:color="C0C0C0"/>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Ancona</w:t>
            </w:r>
          </w:p>
        </w:tc>
        <w:tc>
          <w:tcPr>
            <w:tcW w:w="922"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41</w:t>
            </w:r>
          </w:p>
        </w:tc>
        <w:tc>
          <w:tcPr>
            <w:tcW w:w="895"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33</w:t>
            </w:r>
          </w:p>
        </w:tc>
        <w:tc>
          <w:tcPr>
            <w:tcW w:w="894" w:type="pct"/>
            <w:gridSpan w:val="2"/>
            <w:tcBorders>
              <w:top w:val="single" w:sz="4" w:space="0" w:color="C0C0C0"/>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80,5</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Bologna</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37</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30</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81,1</w:t>
            </w:r>
          </w:p>
        </w:tc>
      </w:tr>
      <w:tr w:rsidR="00BA1642" w:rsidRPr="00FF1EDA">
        <w:trPr>
          <w:trHeight w:val="264"/>
        </w:trPr>
        <w:tc>
          <w:tcPr>
            <w:tcW w:w="2289" w:type="pct"/>
            <w:tcBorders>
              <w:top w:val="single" w:sz="4" w:space="0" w:color="C0C0C0"/>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Brescia</w:t>
            </w:r>
          </w:p>
        </w:tc>
        <w:tc>
          <w:tcPr>
            <w:tcW w:w="922"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32</w:t>
            </w:r>
          </w:p>
        </w:tc>
        <w:tc>
          <w:tcPr>
            <w:tcW w:w="895"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28</w:t>
            </w:r>
          </w:p>
        </w:tc>
        <w:tc>
          <w:tcPr>
            <w:tcW w:w="894" w:type="pct"/>
            <w:gridSpan w:val="2"/>
            <w:tcBorders>
              <w:top w:val="single" w:sz="4" w:space="0" w:color="C0C0C0"/>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87,5</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Genova</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33</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27</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81,8</w:t>
            </w:r>
          </w:p>
        </w:tc>
      </w:tr>
      <w:tr w:rsidR="00BA1642" w:rsidRPr="00FF1EDA">
        <w:trPr>
          <w:trHeight w:val="264"/>
        </w:trPr>
        <w:tc>
          <w:tcPr>
            <w:tcW w:w="2289" w:type="pct"/>
            <w:tcBorders>
              <w:top w:val="single" w:sz="4" w:space="0" w:color="C0C0C0"/>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Messina</w:t>
            </w:r>
          </w:p>
        </w:tc>
        <w:tc>
          <w:tcPr>
            <w:tcW w:w="922"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30</w:t>
            </w:r>
          </w:p>
        </w:tc>
        <w:tc>
          <w:tcPr>
            <w:tcW w:w="895"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26</w:t>
            </w:r>
          </w:p>
        </w:tc>
        <w:tc>
          <w:tcPr>
            <w:tcW w:w="894" w:type="pct"/>
            <w:gridSpan w:val="2"/>
            <w:tcBorders>
              <w:top w:val="single" w:sz="4" w:space="0" w:color="C0C0C0"/>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86,7</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Potenza - Univ.della Basilicata</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37</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25</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67,6</w:t>
            </w:r>
          </w:p>
        </w:tc>
      </w:tr>
      <w:tr w:rsidR="00BA1642" w:rsidRPr="00FF1EDA">
        <w:trPr>
          <w:trHeight w:val="264"/>
        </w:trPr>
        <w:tc>
          <w:tcPr>
            <w:tcW w:w="2289" w:type="pct"/>
            <w:tcBorders>
              <w:top w:val="single" w:sz="4" w:space="0" w:color="C0C0C0"/>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Cassino</w:t>
            </w:r>
          </w:p>
        </w:tc>
        <w:tc>
          <w:tcPr>
            <w:tcW w:w="922"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34</w:t>
            </w:r>
          </w:p>
        </w:tc>
        <w:tc>
          <w:tcPr>
            <w:tcW w:w="895"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23</w:t>
            </w:r>
          </w:p>
        </w:tc>
        <w:tc>
          <w:tcPr>
            <w:tcW w:w="894" w:type="pct"/>
            <w:gridSpan w:val="2"/>
            <w:tcBorders>
              <w:top w:val="single" w:sz="4" w:space="0" w:color="C0C0C0"/>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67,6</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L'Aquila</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37</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23</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62,2</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Benevento</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22</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22</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100,0</w:t>
            </w:r>
          </w:p>
        </w:tc>
      </w:tr>
      <w:tr w:rsidR="00BA1642" w:rsidRPr="00FF1EDA">
        <w:trPr>
          <w:trHeight w:val="264"/>
        </w:trPr>
        <w:tc>
          <w:tcPr>
            <w:tcW w:w="2289" w:type="pct"/>
            <w:tcBorders>
              <w:top w:val="single" w:sz="4" w:space="0" w:color="C0C0C0"/>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Perugia</w:t>
            </w:r>
          </w:p>
        </w:tc>
        <w:tc>
          <w:tcPr>
            <w:tcW w:w="922"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19</w:t>
            </w:r>
          </w:p>
        </w:tc>
        <w:tc>
          <w:tcPr>
            <w:tcW w:w="895"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17</w:t>
            </w:r>
          </w:p>
        </w:tc>
        <w:tc>
          <w:tcPr>
            <w:tcW w:w="894" w:type="pct"/>
            <w:gridSpan w:val="2"/>
            <w:tcBorders>
              <w:top w:val="single" w:sz="4" w:space="0" w:color="C0C0C0"/>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89,5</w:t>
            </w:r>
          </w:p>
        </w:tc>
      </w:tr>
      <w:tr w:rsidR="00BA1642" w:rsidRPr="00FF1EDA">
        <w:trPr>
          <w:trHeight w:val="264"/>
        </w:trPr>
        <w:tc>
          <w:tcPr>
            <w:tcW w:w="2289" w:type="pct"/>
            <w:tcBorders>
              <w:top w:val="single" w:sz="4" w:space="0" w:color="C0C0C0"/>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Modena - Reggio Emilia</w:t>
            </w:r>
          </w:p>
        </w:tc>
        <w:tc>
          <w:tcPr>
            <w:tcW w:w="922"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16</w:t>
            </w:r>
          </w:p>
        </w:tc>
        <w:tc>
          <w:tcPr>
            <w:tcW w:w="895"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16</w:t>
            </w:r>
          </w:p>
        </w:tc>
        <w:tc>
          <w:tcPr>
            <w:tcW w:w="894" w:type="pct"/>
            <w:gridSpan w:val="2"/>
            <w:tcBorders>
              <w:top w:val="single" w:sz="4" w:space="0" w:color="C0C0C0"/>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100,0</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Trento</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29</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15</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51,7</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Reggio Calabria</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16</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10</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62,5</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Roma III</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21</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10</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47,6</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Bergamo</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10</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80,0</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Parma</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17</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47,1</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Udine</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13</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61,5</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Campobasso</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7</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7</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100,0</w:t>
            </w:r>
          </w:p>
        </w:tc>
      </w:tr>
      <w:tr w:rsidR="00BA1642" w:rsidRPr="00FF1EDA">
        <w:trPr>
          <w:trHeight w:val="264"/>
        </w:trPr>
        <w:tc>
          <w:tcPr>
            <w:tcW w:w="2289" w:type="pct"/>
            <w:tcBorders>
              <w:top w:val="single" w:sz="4" w:space="0" w:color="C0C0C0"/>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Castellanza - Libera università C.Cattaneo</w:t>
            </w:r>
          </w:p>
        </w:tc>
        <w:tc>
          <w:tcPr>
            <w:tcW w:w="922"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w:t>
            </w:r>
          </w:p>
        </w:tc>
        <w:tc>
          <w:tcPr>
            <w:tcW w:w="895"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7</w:t>
            </w:r>
          </w:p>
        </w:tc>
        <w:tc>
          <w:tcPr>
            <w:tcW w:w="894" w:type="pct"/>
            <w:gridSpan w:val="2"/>
            <w:tcBorders>
              <w:top w:val="single" w:sz="4" w:space="0" w:color="C0C0C0"/>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87,5</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Lecce</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20</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6</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30,0</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Pavia</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10</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5</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50,0</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Trieste</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4</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50,0</w:t>
            </w:r>
          </w:p>
        </w:tc>
      </w:tr>
      <w:tr w:rsidR="00BA1642" w:rsidRPr="00FF1EDA">
        <w:trPr>
          <w:trHeight w:val="264"/>
        </w:trPr>
        <w:tc>
          <w:tcPr>
            <w:tcW w:w="2289" w:type="pct"/>
            <w:tcBorders>
              <w:top w:val="single" w:sz="4" w:space="0" w:color="C0C0C0"/>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Venezia (Ca' Foscari)</w:t>
            </w:r>
          </w:p>
        </w:tc>
        <w:tc>
          <w:tcPr>
            <w:tcW w:w="922"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2</w:t>
            </w:r>
          </w:p>
        </w:tc>
        <w:tc>
          <w:tcPr>
            <w:tcW w:w="895"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2</w:t>
            </w:r>
          </w:p>
        </w:tc>
        <w:tc>
          <w:tcPr>
            <w:tcW w:w="894" w:type="pct"/>
            <w:gridSpan w:val="2"/>
            <w:tcBorders>
              <w:top w:val="single" w:sz="4" w:space="0" w:color="C0C0C0"/>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100,0</w:t>
            </w:r>
          </w:p>
        </w:tc>
      </w:tr>
      <w:tr w:rsidR="00BA1642" w:rsidRPr="00FF1EDA">
        <w:trPr>
          <w:trHeight w:val="264"/>
        </w:trPr>
        <w:tc>
          <w:tcPr>
            <w:tcW w:w="2289" w:type="pct"/>
            <w:tcBorders>
              <w:top w:val="single" w:sz="4" w:space="0" w:color="C0C0C0"/>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Camerino</w:t>
            </w:r>
          </w:p>
        </w:tc>
        <w:tc>
          <w:tcPr>
            <w:tcW w:w="922"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3</w:t>
            </w:r>
          </w:p>
        </w:tc>
        <w:tc>
          <w:tcPr>
            <w:tcW w:w="895" w:type="pct"/>
            <w:gridSpan w:val="2"/>
            <w:tcBorders>
              <w:top w:val="single" w:sz="4" w:space="0" w:color="C0C0C0"/>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0</w:t>
            </w:r>
          </w:p>
        </w:tc>
        <w:tc>
          <w:tcPr>
            <w:tcW w:w="894" w:type="pct"/>
            <w:gridSpan w:val="2"/>
            <w:tcBorders>
              <w:top w:val="single" w:sz="4" w:space="0" w:color="C0C0C0"/>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0,0</w:t>
            </w:r>
          </w:p>
        </w:tc>
      </w:tr>
      <w:tr w:rsidR="00BA1642" w:rsidRPr="00FF1EDA">
        <w:trPr>
          <w:trHeight w:val="264"/>
        </w:trPr>
        <w:tc>
          <w:tcPr>
            <w:tcW w:w="2289" w:type="pct"/>
            <w:tcBorders>
              <w:top w:val="nil"/>
              <w:left w:val="nil"/>
              <w:bottom w:val="single" w:sz="4" w:space="0" w:color="C0C0C0"/>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Milano Bicocca</w:t>
            </w:r>
          </w:p>
        </w:tc>
        <w:tc>
          <w:tcPr>
            <w:tcW w:w="922"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0</w:t>
            </w:r>
          </w:p>
        </w:tc>
        <w:tc>
          <w:tcPr>
            <w:tcW w:w="895" w:type="pct"/>
            <w:gridSpan w:val="2"/>
            <w:tcBorders>
              <w:top w:val="nil"/>
              <w:bottom w:val="single" w:sz="4" w:space="0" w:color="C0C0C0"/>
            </w:tcBorders>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0</w:t>
            </w:r>
          </w:p>
        </w:tc>
        <w:tc>
          <w:tcPr>
            <w:tcW w:w="894" w:type="pct"/>
            <w:gridSpan w:val="2"/>
            <w:tcBorders>
              <w:top w:val="nil"/>
              <w:bottom w:val="single" w:sz="4" w:space="0" w:color="C0C0C0"/>
              <w:right w:val="nil"/>
            </w:tcBorders>
            <w:noWrap/>
            <w:vAlign w:val="bottom"/>
          </w:tcPr>
          <w:p w:rsidR="00BA1642" w:rsidRPr="00E30B6F" w:rsidRDefault="00BA1642" w:rsidP="00E30B6F">
            <w:pPr>
              <w:ind w:right="426"/>
              <w:jc w:val="right"/>
              <w:rPr>
                <w:rFonts w:ascii="Calibri" w:hAnsi="Calibri" w:cs="Calibri"/>
                <w:sz w:val="20"/>
                <w:szCs w:val="20"/>
              </w:rPr>
            </w:pPr>
            <w:r>
              <w:rPr>
                <w:rFonts w:ascii="Calibri" w:hAnsi="Calibri" w:cs="Calibri"/>
                <w:sz w:val="20"/>
                <w:szCs w:val="20"/>
              </w:rPr>
              <w:t>-</w:t>
            </w:r>
          </w:p>
        </w:tc>
      </w:tr>
      <w:tr w:rsidR="00BA1642" w:rsidRPr="00FF1EDA">
        <w:trPr>
          <w:trHeight w:val="264"/>
        </w:trPr>
        <w:tc>
          <w:tcPr>
            <w:tcW w:w="2289" w:type="pct"/>
            <w:tcBorders>
              <w:top w:val="single" w:sz="4" w:space="0" w:color="C0C0C0"/>
              <w:left w:val="nil"/>
              <w:bottom w:val="single" w:sz="4" w:space="0" w:color="auto"/>
            </w:tcBorders>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Roma - Campus biomedico</w:t>
            </w:r>
          </w:p>
        </w:tc>
        <w:tc>
          <w:tcPr>
            <w:tcW w:w="922" w:type="pct"/>
            <w:gridSpan w:val="2"/>
            <w:tcBorders>
              <w:top w:val="single" w:sz="4" w:space="0" w:color="C0C0C0"/>
              <w:bottom w:val="single" w:sz="4" w:space="0" w:color="auto"/>
            </w:tcBorders>
            <w:noWrap/>
            <w:vAlign w:val="bottom"/>
          </w:tcPr>
          <w:p w:rsidR="00BA1642" w:rsidRPr="00E30B6F" w:rsidRDefault="00BA1642" w:rsidP="00E30B6F">
            <w:pPr>
              <w:ind w:right="426"/>
              <w:jc w:val="right"/>
              <w:rPr>
                <w:rFonts w:ascii="Calibri" w:hAnsi="Calibri" w:cs="Calibri"/>
                <w:sz w:val="20"/>
                <w:szCs w:val="20"/>
              </w:rPr>
            </w:pPr>
            <w:r>
              <w:rPr>
                <w:rFonts w:ascii="Calibri" w:hAnsi="Calibri" w:cs="Calibri"/>
                <w:sz w:val="20"/>
                <w:szCs w:val="20"/>
              </w:rPr>
              <w:t>0</w:t>
            </w:r>
          </w:p>
        </w:tc>
        <w:tc>
          <w:tcPr>
            <w:tcW w:w="895" w:type="pct"/>
            <w:gridSpan w:val="2"/>
            <w:tcBorders>
              <w:top w:val="single" w:sz="4" w:space="0" w:color="C0C0C0"/>
              <w:bottom w:val="single" w:sz="4" w:space="0" w:color="auto"/>
            </w:tcBorders>
            <w:noWrap/>
            <w:vAlign w:val="bottom"/>
          </w:tcPr>
          <w:p w:rsidR="00BA1642" w:rsidRPr="00E30B6F" w:rsidRDefault="00BA1642" w:rsidP="00E30B6F">
            <w:pPr>
              <w:ind w:right="426"/>
              <w:jc w:val="right"/>
              <w:rPr>
                <w:rFonts w:ascii="Calibri" w:hAnsi="Calibri" w:cs="Calibri"/>
                <w:sz w:val="20"/>
                <w:szCs w:val="20"/>
              </w:rPr>
            </w:pPr>
            <w:r>
              <w:rPr>
                <w:rFonts w:ascii="Calibri" w:hAnsi="Calibri" w:cs="Calibri"/>
                <w:sz w:val="20"/>
                <w:szCs w:val="20"/>
              </w:rPr>
              <w:t>0</w:t>
            </w:r>
          </w:p>
        </w:tc>
        <w:tc>
          <w:tcPr>
            <w:tcW w:w="894" w:type="pct"/>
            <w:gridSpan w:val="2"/>
            <w:tcBorders>
              <w:top w:val="single" w:sz="4" w:space="0" w:color="C0C0C0"/>
              <w:bottom w:val="single" w:sz="4" w:space="0" w:color="auto"/>
              <w:right w:val="nil"/>
            </w:tcBorders>
            <w:noWrap/>
            <w:vAlign w:val="bottom"/>
          </w:tcPr>
          <w:p w:rsidR="00BA1642" w:rsidRPr="00E30B6F" w:rsidRDefault="00BA1642" w:rsidP="00E30B6F">
            <w:pPr>
              <w:ind w:right="426"/>
              <w:jc w:val="right"/>
              <w:rPr>
                <w:rFonts w:ascii="Calibri" w:hAnsi="Calibri" w:cs="Calibri"/>
                <w:sz w:val="20"/>
                <w:szCs w:val="20"/>
              </w:rPr>
            </w:pPr>
            <w:r>
              <w:rPr>
                <w:rFonts w:ascii="Calibri" w:hAnsi="Calibri" w:cs="Calibri"/>
                <w:sz w:val="20"/>
                <w:szCs w:val="20"/>
              </w:rPr>
              <w:t>-</w:t>
            </w:r>
          </w:p>
        </w:tc>
      </w:tr>
      <w:tr w:rsidR="00BA1642" w:rsidRPr="000A7931">
        <w:trPr>
          <w:trHeight w:val="264"/>
        </w:trPr>
        <w:tc>
          <w:tcPr>
            <w:tcW w:w="2289" w:type="pct"/>
            <w:tcBorders>
              <w:top w:val="single" w:sz="4" w:space="0" w:color="auto"/>
              <w:left w:val="nil"/>
              <w:bottom w:val="single" w:sz="4" w:space="0" w:color="C0C0C0"/>
            </w:tcBorders>
            <w:shd w:val="clear" w:color="auto" w:fill="D9D9D9"/>
            <w:noWrap/>
            <w:vAlign w:val="bottom"/>
          </w:tcPr>
          <w:p w:rsidR="00BA1642" w:rsidRPr="00E30B6F" w:rsidRDefault="00BA1642" w:rsidP="00E30B6F">
            <w:pPr>
              <w:rPr>
                <w:rFonts w:ascii="Calibri" w:hAnsi="Calibri" w:cs="Calibri"/>
                <w:sz w:val="20"/>
                <w:szCs w:val="20"/>
              </w:rPr>
            </w:pPr>
            <w:r w:rsidRPr="00E30B6F">
              <w:rPr>
                <w:rFonts w:ascii="Calibri" w:hAnsi="Calibri" w:cs="Calibri"/>
                <w:sz w:val="20"/>
                <w:szCs w:val="20"/>
              </w:rPr>
              <w:t>Totale</w:t>
            </w:r>
          </w:p>
        </w:tc>
        <w:tc>
          <w:tcPr>
            <w:tcW w:w="922" w:type="pct"/>
            <w:gridSpan w:val="2"/>
            <w:tcBorders>
              <w:top w:val="single" w:sz="4" w:space="0" w:color="auto"/>
              <w:bottom w:val="single" w:sz="4" w:space="0" w:color="C0C0C0"/>
            </w:tcBorders>
            <w:shd w:val="clear" w:color="auto" w:fill="D9D9D9"/>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1782</w:t>
            </w:r>
          </w:p>
        </w:tc>
        <w:tc>
          <w:tcPr>
            <w:tcW w:w="895" w:type="pct"/>
            <w:gridSpan w:val="2"/>
            <w:tcBorders>
              <w:top w:val="single" w:sz="4" w:space="0" w:color="auto"/>
              <w:bottom w:val="single" w:sz="4" w:space="0" w:color="C0C0C0"/>
            </w:tcBorders>
            <w:shd w:val="clear" w:color="auto" w:fill="D9D9D9"/>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1470</w:t>
            </w:r>
          </w:p>
        </w:tc>
        <w:tc>
          <w:tcPr>
            <w:tcW w:w="894" w:type="pct"/>
            <w:gridSpan w:val="2"/>
            <w:tcBorders>
              <w:top w:val="single" w:sz="4" w:space="0" w:color="auto"/>
              <w:bottom w:val="single" w:sz="4" w:space="0" w:color="C0C0C0"/>
              <w:right w:val="nil"/>
            </w:tcBorders>
            <w:shd w:val="clear" w:color="auto" w:fill="D9D9D9"/>
            <w:noWrap/>
            <w:vAlign w:val="bottom"/>
          </w:tcPr>
          <w:p w:rsidR="00BA1642" w:rsidRPr="00E30B6F" w:rsidRDefault="00BA1642" w:rsidP="00E30B6F">
            <w:pPr>
              <w:ind w:right="426"/>
              <w:jc w:val="right"/>
              <w:rPr>
                <w:rFonts w:ascii="Calibri" w:hAnsi="Calibri" w:cs="Calibri"/>
                <w:sz w:val="20"/>
                <w:szCs w:val="20"/>
              </w:rPr>
            </w:pPr>
            <w:r w:rsidRPr="00E30B6F">
              <w:rPr>
                <w:rFonts w:ascii="Calibri" w:hAnsi="Calibri" w:cs="Calibri"/>
                <w:sz w:val="20"/>
                <w:szCs w:val="20"/>
              </w:rPr>
              <w:t>82,5</w:t>
            </w:r>
          </w:p>
        </w:tc>
      </w:tr>
    </w:tbl>
    <w:p w:rsidR="00BA1642" w:rsidRDefault="00BA1642">
      <w:pPr>
        <w:pStyle w:val="BodyTextIndent"/>
        <w:rPr>
          <w:rFonts w:ascii="Calibri" w:hAnsi="Calibri" w:cs="Calibri"/>
          <w:b w:val="0"/>
          <w:bCs w:val="0"/>
          <w:i/>
          <w:iCs/>
          <w:sz w:val="16"/>
          <w:szCs w:val="16"/>
        </w:rPr>
      </w:pPr>
    </w:p>
    <w:p w:rsidR="00BA1642" w:rsidRDefault="00BA1642">
      <w:pPr>
        <w:pStyle w:val="BodyTextIndent"/>
        <w:rPr>
          <w:rFonts w:ascii="Calibri" w:hAnsi="Calibri" w:cs="Calibri"/>
          <w:b w:val="0"/>
          <w:bCs w:val="0"/>
          <w:i/>
          <w:iCs/>
          <w:sz w:val="16"/>
          <w:szCs w:val="16"/>
        </w:rPr>
      </w:pPr>
      <w:r>
        <w:rPr>
          <w:rFonts w:ascii="Calibri" w:hAnsi="Calibri" w:cs="Calibri"/>
          <w:b w:val="0"/>
          <w:bCs w:val="0"/>
          <w:i/>
          <w:iCs/>
          <w:sz w:val="16"/>
          <w:szCs w:val="16"/>
        </w:rPr>
        <w:t xml:space="preserve">Fonte: </w:t>
      </w:r>
      <w:r w:rsidRPr="001D5437">
        <w:rPr>
          <w:rFonts w:ascii="Calibri" w:hAnsi="Calibri" w:cs="Calibri"/>
          <w:b w:val="0"/>
          <w:bCs w:val="0"/>
          <w:sz w:val="16"/>
          <w:szCs w:val="16"/>
        </w:rPr>
        <w:t>elaborazione Centro studi del Consiglio nazionale degli ingegneri su dati degli atenei, 2012</w:t>
      </w:r>
    </w:p>
    <w:p w:rsidR="00BA1642" w:rsidRDefault="00BA1642">
      <w:pPr>
        <w:pStyle w:val="BodyTextIndent"/>
        <w:rPr>
          <w:rFonts w:ascii="Calibri" w:hAnsi="Calibri" w:cs="Calibri"/>
          <w:b w:val="0"/>
          <w:bCs w:val="0"/>
          <w:i/>
          <w:iCs/>
          <w:sz w:val="16"/>
          <w:szCs w:val="16"/>
        </w:rPr>
      </w:pPr>
    </w:p>
    <w:p w:rsidR="00BA1642" w:rsidRPr="00FF1EDA" w:rsidRDefault="00BA1642">
      <w:pPr>
        <w:pStyle w:val="BodyTextIndent"/>
        <w:rPr>
          <w:rFonts w:ascii="Calibri" w:hAnsi="Calibri" w:cs="Calibri"/>
        </w:rPr>
      </w:pPr>
      <w:r w:rsidRPr="00FF1EDA">
        <w:rPr>
          <w:rFonts w:ascii="Calibri" w:hAnsi="Calibri" w:cs="Calibri"/>
          <w:sz w:val="16"/>
          <w:szCs w:val="16"/>
        </w:rPr>
        <w:br w:type="page"/>
      </w:r>
    </w:p>
    <w:p w:rsidR="00BA1642" w:rsidRDefault="00BA1642">
      <w:pPr>
        <w:pStyle w:val="BodyTextIndent"/>
        <w:jc w:val="both"/>
        <w:rPr>
          <w:rFonts w:ascii="Calibri" w:hAnsi="Calibri" w:cs="Calibri"/>
        </w:rPr>
      </w:pPr>
      <w:r>
        <w:rPr>
          <w:rFonts w:ascii="Calibri" w:hAnsi="Calibri" w:cs="Calibri"/>
        </w:rPr>
        <w:t>Fig.8</w:t>
      </w:r>
      <w:r w:rsidRPr="00FF1EDA">
        <w:rPr>
          <w:rFonts w:ascii="Calibri" w:hAnsi="Calibri" w:cs="Calibri"/>
        </w:rPr>
        <w:tab/>
      </w:r>
      <w:r>
        <w:rPr>
          <w:rFonts w:ascii="Calibri" w:hAnsi="Calibri" w:cs="Calibri"/>
        </w:rPr>
        <w:t>Abilitati</w:t>
      </w:r>
      <w:r w:rsidRPr="00FF1EDA">
        <w:rPr>
          <w:rFonts w:ascii="Calibri" w:hAnsi="Calibri" w:cs="Calibri"/>
        </w:rPr>
        <w:t xml:space="preserve"> agli esami di abilitazione alla professione di ingegnere iunior (sezione B) </w:t>
      </w:r>
      <w:r>
        <w:rPr>
          <w:rFonts w:ascii="Calibri" w:hAnsi="Calibri" w:cs="Calibri"/>
        </w:rPr>
        <w:t>per settore prescelto – Anno 2011</w:t>
      </w:r>
    </w:p>
    <w:p w:rsidR="00BA1642" w:rsidRPr="00FF1EDA" w:rsidRDefault="00BA1642">
      <w:pPr>
        <w:pStyle w:val="BodyTextIndent"/>
        <w:jc w:val="both"/>
        <w:rPr>
          <w:rFonts w:ascii="Calibri" w:hAnsi="Calibri" w:cs="Calibri"/>
        </w:rPr>
      </w:pPr>
      <w:r w:rsidRPr="00F2213D">
        <w:rPr>
          <w:rFonts w:ascii="Calibri" w:hAnsi="Calibri" w:cs="Calibri"/>
          <w:noProof/>
        </w:rPr>
        <w:object w:dxaOrig="9630" w:dyaOrig="5732">
          <v:shape id="_x0000_i1037" type="#_x0000_t75" style="width:481.5pt;height:287.25pt;visibility:visible" o:ole="">
            <v:imagedata r:id="rId27" o:title="" cropbottom="-149f"/>
            <o:lock v:ext="edit" aspectratio="f"/>
          </v:shape>
          <o:OLEObject Type="Embed" ProgID="Excel.Chart.8" ShapeID="_x0000_i1037" DrawAspect="Content" ObjectID="_1425886660" r:id="rId28"/>
        </w:object>
      </w:r>
    </w:p>
    <w:p w:rsidR="00BA1642" w:rsidRPr="001D5437" w:rsidRDefault="00BA1642" w:rsidP="00BF6712">
      <w:pPr>
        <w:pStyle w:val="BodyTextIndent"/>
        <w:rPr>
          <w:rFonts w:ascii="Calibri" w:hAnsi="Calibri" w:cs="Calibri"/>
          <w:b w:val="0"/>
          <w:bCs w:val="0"/>
        </w:rPr>
      </w:pPr>
      <w:r>
        <w:rPr>
          <w:rFonts w:ascii="Calibri" w:hAnsi="Calibri" w:cs="Calibri"/>
          <w:b w:val="0"/>
          <w:bCs w:val="0"/>
          <w:i/>
          <w:iCs/>
          <w:sz w:val="16"/>
          <w:szCs w:val="16"/>
        </w:rPr>
        <w:t xml:space="preserve">Fonte: </w:t>
      </w:r>
      <w:r w:rsidRPr="001D5437">
        <w:rPr>
          <w:rFonts w:ascii="Calibri" w:hAnsi="Calibri" w:cs="Calibri"/>
          <w:b w:val="0"/>
          <w:bCs w:val="0"/>
          <w:sz w:val="16"/>
          <w:szCs w:val="16"/>
        </w:rPr>
        <w:t>elaborazione Centro studi del Consiglio nazionale degli ingegneri su dati degli atenei, 2012</w:t>
      </w:r>
    </w:p>
    <w:p w:rsidR="00BA1642" w:rsidRPr="00FF1EDA" w:rsidRDefault="00BA1642">
      <w:pPr>
        <w:pStyle w:val="BodyText"/>
        <w:rPr>
          <w:rFonts w:ascii="Calibri" w:hAnsi="Calibri" w:cs="Calibri"/>
        </w:rPr>
      </w:pPr>
    </w:p>
    <w:p w:rsidR="00BA1642" w:rsidRPr="00FF1EDA" w:rsidRDefault="00BA1642">
      <w:pPr>
        <w:rPr>
          <w:rFonts w:ascii="Calibri" w:hAnsi="Calibri" w:cs="Calibri"/>
          <w:sz w:val="16"/>
          <w:szCs w:val="16"/>
        </w:rPr>
      </w:pPr>
    </w:p>
    <w:p w:rsidR="00BA1642" w:rsidRPr="00FF1EDA" w:rsidRDefault="00BA1642">
      <w:pPr>
        <w:pStyle w:val="BodyTextIndent"/>
        <w:jc w:val="both"/>
        <w:rPr>
          <w:rFonts w:ascii="Calibri" w:hAnsi="Calibri" w:cs="Calibri"/>
        </w:rPr>
      </w:pPr>
      <w:r w:rsidRPr="00FF1EDA">
        <w:rPr>
          <w:rFonts w:ascii="Calibri" w:hAnsi="Calibri" w:cs="Calibri"/>
        </w:rPr>
        <w:t xml:space="preserve">Tab. </w:t>
      </w:r>
      <w:r>
        <w:rPr>
          <w:rFonts w:ascii="Calibri" w:hAnsi="Calibri" w:cs="Calibri"/>
        </w:rPr>
        <w:t>4</w:t>
      </w:r>
      <w:r w:rsidRPr="00FF1EDA">
        <w:rPr>
          <w:rFonts w:ascii="Calibri" w:hAnsi="Calibri" w:cs="Calibri"/>
        </w:rPr>
        <w:tab/>
        <w:t>Tasso di successo dei candidati all’esame di abilitazione all’esercizio della professione di ingegnere iunior (sezione B) – Anno 20</w:t>
      </w:r>
      <w:r>
        <w:rPr>
          <w:rFonts w:ascii="Calibri" w:hAnsi="Calibri" w:cs="Calibri"/>
        </w:rPr>
        <w:t>11</w:t>
      </w:r>
    </w:p>
    <w:p w:rsidR="00BA1642" w:rsidRPr="00FF1EDA" w:rsidRDefault="00BA1642">
      <w:pPr>
        <w:pStyle w:val="xl25"/>
        <w:pBdr>
          <w:left w:val="none" w:sz="0" w:space="0" w:color="auto"/>
        </w:pBdr>
        <w:spacing w:before="0" w:beforeAutospacing="0" w:after="0" w:afterAutospacing="0"/>
        <w:rPr>
          <w:rFonts w:ascii="Calibri" w:hAnsi="Calibri" w:cs="Calibri"/>
        </w:rPr>
      </w:pPr>
    </w:p>
    <w:tbl>
      <w:tblPr>
        <w:tblW w:w="5000" w:type="pct"/>
        <w:tblInd w:w="2" w:type="dxa"/>
        <w:tblCellMar>
          <w:left w:w="0" w:type="dxa"/>
          <w:right w:w="0" w:type="dxa"/>
        </w:tblCellMar>
        <w:tblLook w:val="0000"/>
      </w:tblPr>
      <w:tblGrid>
        <w:gridCol w:w="6749"/>
        <w:gridCol w:w="2903"/>
      </w:tblGrid>
      <w:tr w:rsidR="00BA1642" w:rsidRPr="00FF1EDA">
        <w:trPr>
          <w:trHeight w:val="255"/>
        </w:trPr>
        <w:tc>
          <w:tcPr>
            <w:tcW w:w="3496" w:type="pct"/>
            <w:tcBorders>
              <w:top w:val="single" w:sz="4" w:space="0" w:color="auto"/>
              <w:left w:val="nil"/>
              <w:bottom w:val="single" w:sz="4" w:space="0" w:color="auto"/>
              <w:right w:val="nil"/>
            </w:tcBorders>
            <w:shd w:val="clear" w:color="auto" w:fill="E0E0E0"/>
            <w:noWrap/>
            <w:tcMar>
              <w:top w:w="14" w:type="dxa"/>
              <w:left w:w="14" w:type="dxa"/>
              <w:bottom w:w="0" w:type="dxa"/>
              <w:right w:w="14" w:type="dxa"/>
            </w:tcMar>
            <w:vAlign w:val="center"/>
          </w:tcPr>
          <w:p w:rsidR="00BA1642" w:rsidRPr="00FF1EDA" w:rsidRDefault="00BA1642">
            <w:pPr>
              <w:jc w:val="center"/>
              <w:rPr>
                <w:rFonts w:ascii="Calibri" w:hAnsi="Calibri" w:cs="Calibri"/>
                <w:b/>
                <w:bCs/>
              </w:rPr>
            </w:pPr>
          </w:p>
        </w:tc>
        <w:tc>
          <w:tcPr>
            <w:tcW w:w="1504" w:type="pct"/>
            <w:tcBorders>
              <w:top w:val="single" w:sz="4" w:space="0" w:color="auto"/>
              <w:left w:val="nil"/>
              <w:bottom w:val="single" w:sz="4" w:space="0" w:color="auto"/>
              <w:right w:val="nil"/>
            </w:tcBorders>
            <w:shd w:val="clear" w:color="auto" w:fill="E0E0E0"/>
            <w:vAlign w:val="center"/>
          </w:tcPr>
          <w:p w:rsidR="00BA1642" w:rsidRPr="00FF1EDA" w:rsidRDefault="00BA1642">
            <w:pPr>
              <w:jc w:val="center"/>
              <w:rPr>
                <w:rFonts w:ascii="Calibri" w:hAnsi="Calibri" w:cs="Calibri"/>
                <w:b/>
                <w:bCs/>
              </w:rPr>
            </w:pPr>
            <w:r w:rsidRPr="00FF1EDA">
              <w:rPr>
                <w:rFonts w:ascii="Calibri" w:hAnsi="Calibri" w:cs="Calibri"/>
                <w:b/>
                <w:bCs/>
                <w:sz w:val="22"/>
                <w:szCs w:val="22"/>
              </w:rPr>
              <w:t>Tasso di successo (%)</w:t>
            </w:r>
          </w:p>
        </w:tc>
      </w:tr>
      <w:tr w:rsidR="00BA1642" w:rsidRPr="00FF1EDA">
        <w:trPr>
          <w:trHeight w:val="255"/>
        </w:trPr>
        <w:tc>
          <w:tcPr>
            <w:tcW w:w="3496" w:type="pct"/>
            <w:tcBorders>
              <w:top w:val="single" w:sz="4" w:space="0" w:color="auto"/>
              <w:left w:val="nil"/>
              <w:bottom w:val="single" w:sz="4" w:space="0" w:color="BFBFBF"/>
              <w:right w:val="nil"/>
            </w:tcBorders>
            <w:noWrap/>
            <w:tcMar>
              <w:top w:w="14" w:type="dxa"/>
              <w:left w:w="14" w:type="dxa"/>
              <w:bottom w:w="0" w:type="dxa"/>
              <w:right w:w="14" w:type="dxa"/>
            </w:tcMar>
            <w:vAlign w:val="center"/>
          </w:tcPr>
          <w:p w:rsidR="00BA1642" w:rsidRPr="00FF1EDA" w:rsidRDefault="00BA1642">
            <w:pPr>
              <w:rPr>
                <w:rFonts w:ascii="Calibri" w:hAnsi="Calibri" w:cs="Calibri"/>
                <w:b/>
                <w:bCs/>
              </w:rPr>
            </w:pPr>
            <w:r w:rsidRPr="00FF1EDA">
              <w:rPr>
                <w:rFonts w:ascii="Calibri" w:hAnsi="Calibri" w:cs="Calibri"/>
                <w:b/>
                <w:bCs/>
              </w:rPr>
              <w:t>Settore civile ed ambientale</w:t>
            </w:r>
          </w:p>
        </w:tc>
        <w:tc>
          <w:tcPr>
            <w:tcW w:w="1504" w:type="pct"/>
            <w:tcBorders>
              <w:top w:val="single" w:sz="4" w:space="0" w:color="auto"/>
              <w:left w:val="nil"/>
              <w:bottom w:val="single" w:sz="4" w:space="0" w:color="BFBFBF"/>
              <w:right w:val="nil"/>
            </w:tcBorders>
            <w:vAlign w:val="bottom"/>
          </w:tcPr>
          <w:p w:rsidR="00BA1642" w:rsidRPr="00E30B6F" w:rsidRDefault="00BA1642" w:rsidP="00E30B6F">
            <w:pPr>
              <w:ind w:right="900"/>
              <w:jc w:val="right"/>
              <w:rPr>
                <w:rFonts w:ascii="Calibri" w:hAnsi="Calibri" w:cs="Calibri"/>
              </w:rPr>
            </w:pPr>
            <w:r w:rsidRPr="00E30B6F">
              <w:rPr>
                <w:rFonts w:ascii="Calibri" w:hAnsi="Calibri" w:cs="Calibri"/>
              </w:rPr>
              <w:t>79,2</w:t>
            </w:r>
          </w:p>
        </w:tc>
      </w:tr>
      <w:tr w:rsidR="00BA1642" w:rsidRPr="00FF1EDA">
        <w:trPr>
          <w:trHeight w:val="255"/>
        </w:trPr>
        <w:tc>
          <w:tcPr>
            <w:tcW w:w="3496" w:type="pct"/>
            <w:tcBorders>
              <w:top w:val="single" w:sz="4" w:space="0" w:color="BFBFBF"/>
              <w:left w:val="nil"/>
              <w:bottom w:val="single" w:sz="4" w:space="0" w:color="C0C0C0"/>
              <w:right w:val="nil"/>
            </w:tcBorders>
            <w:noWrap/>
            <w:tcMar>
              <w:top w:w="14" w:type="dxa"/>
              <w:left w:w="14" w:type="dxa"/>
              <w:bottom w:w="0" w:type="dxa"/>
              <w:right w:w="14" w:type="dxa"/>
            </w:tcMar>
            <w:vAlign w:val="center"/>
          </w:tcPr>
          <w:p w:rsidR="00BA1642" w:rsidRPr="00FF1EDA" w:rsidRDefault="00BA1642">
            <w:pPr>
              <w:rPr>
                <w:rFonts w:ascii="Calibri" w:hAnsi="Calibri" w:cs="Calibri"/>
                <w:b/>
                <w:bCs/>
              </w:rPr>
            </w:pPr>
            <w:r w:rsidRPr="00FF1EDA">
              <w:rPr>
                <w:rFonts w:ascii="Calibri" w:hAnsi="Calibri" w:cs="Calibri"/>
                <w:b/>
                <w:bCs/>
              </w:rPr>
              <w:t>Settore industriale</w:t>
            </w:r>
          </w:p>
        </w:tc>
        <w:tc>
          <w:tcPr>
            <w:tcW w:w="1504" w:type="pct"/>
            <w:tcBorders>
              <w:top w:val="single" w:sz="4" w:space="0" w:color="BFBFBF"/>
              <w:left w:val="nil"/>
              <w:bottom w:val="single" w:sz="4" w:space="0" w:color="C0C0C0"/>
              <w:right w:val="nil"/>
            </w:tcBorders>
            <w:vAlign w:val="bottom"/>
          </w:tcPr>
          <w:p w:rsidR="00BA1642" w:rsidRPr="00E30B6F" w:rsidRDefault="00BA1642" w:rsidP="00E30B6F">
            <w:pPr>
              <w:ind w:right="900"/>
              <w:jc w:val="right"/>
              <w:rPr>
                <w:rFonts w:ascii="Calibri" w:hAnsi="Calibri" w:cs="Calibri"/>
              </w:rPr>
            </w:pPr>
            <w:r w:rsidRPr="00E30B6F">
              <w:rPr>
                <w:rFonts w:ascii="Calibri" w:hAnsi="Calibri" w:cs="Calibri"/>
              </w:rPr>
              <w:t>80,7</w:t>
            </w:r>
          </w:p>
        </w:tc>
      </w:tr>
      <w:tr w:rsidR="00BA1642" w:rsidRPr="00FF1EDA">
        <w:trPr>
          <w:trHeight w:val="255"/>
        </w:trPr>
        <w:tc>
          <w:tcPr>
            <w:tcW w:w="3496" w:type="pct"/>
            <w:tcBorders>
              <w:top w:val="single" w:sz="4" w:space="0" w:color="C0C0C0"/>
              <w:left w:val="nil"/>
              <w:bottom w:val="single" w:sz="4" w:space="0" w:color="auto"/>
              <w:right w:val="nil"/>
            </w:tcBorders>
            <w:noWrap/>
            <w:tcMar>
              <w:top w:w="14" w:type="dxa"/>
              <w:left w:w="14" w:type="dxa"/>
              <w:bottom w:w="0" w:type="dxa"/>
              <w:right w:w="14" w:type="dxa"/>
            </w:tcMar>
            <w:vAlign w:val="center"/>
          </w:tcPr>
          <w:p w:rsidR="00BA1642" w:rsidRPr="00FF1EDA" w:rsidRDefault="00BA1642">
            <w:pPr>
              <w:rPr>
                <w:rFonts w:ascii="Calibri" w:hAnsi="Calibri" w:cs="Calibri"/>
                <w:b/>
                <w:bCs/>
              </w:rPr>
            </w:pPr>
            <w:r w:rsidRPr="00FF1EDA">
              <w:rPr>
                <w:rFonts w:ascii="Calibri" w:hAnsi="Calibri" w:cs="Calibri"/>
                <w:b/>
                <w:bCs/>
              </w:rPr>
              <w:t>Settore dell'Informazione</w:t>
            </w:r>
          </w:p>
        </w:tc>
        <w:tc>
          <w:tcPr>
            <w:tcW w:w="1504" w:type="pct"/>
            <w:tcBorders>
              <w:top w:val="single" w:sz="4" w:space="0" w:color="C0C0C0"/>
              <w:left w:val="nil"/>
              <w:bottom w:val="single" w:sz="4" w:space="0" w:color="auto"/>
              <w:right w:val="nil"/>
            </w:tcBorders>
            <w:vAlign w:val="bottom"/>
          </w:tcPr>
          <w:p w:rsidR="00BA1642" w:rsidRPr="00E30B6F" w:rsidRDefault="00BA1642" w:rsidP="00E30B6F">
            <w:pPr>
              <w:ind w:right="900"/>
              <w:jc w:val="right"/>
              <w:rPr>
                <w:rFonts w:ascii="Calibri" w:hAnsi="Calibri" w:cs="Calibri"/>
              </w:rPr>
            </w:pPr>
            <w:r w:rsidRPr="00E30B6F">
              <w:rPr>
                <w:rFonts w:ascii="Calibri" w:hAnsi="Calibri" w:cs="Calibri"/>
              </w:rPr>
              <w:t>85,4</w:t>
            </w:r>
          </w:p>
        </w:tc>
      </w:tr>
      <w:tr w:rsidR="00BA1642" w:rsidRPr="00FF1EDA">
        <w:trPr>
          <w:trHeight w:val="255"/>
        </w:trPr>
        <w:tc>
          <w:tcPr>
            <w:tcW w:w="3496" w:type="pct"/>
            <w:tcBorders>
              <w:top w:val="single" w:sz="4" w:space="0" w:color="auto"/>
              <w:left w:val="nil"/>
              <w:bottom w:val="single" w:sz="4" w:space="0" w:color="auto"/>
              <w:right w:val="nil"/>
            </w:tcBorders>
            <w:shd w:val="clear" w:color="auto" w:fill="D9D9D9"/>
            <w:noWrap/>
            <w:tcMar>
              <w:top w:w="14" w:type="dxa"/>
              <w:left w:w="14" w:type="dxa"/>
              <w:bottom w:w="0" w:type="dxa"/>
              <w:right w:w="14" w:type="dxa"/>
            </w:tcMar>
            <w:vAlign w:val="center"/>
          </w:tcPr>
          <w:p w:rsidR="00BA1642" w:rsidRPr="00FF1EDA" w:rsidRDefault="00BA1642">
            <w:pPr>
              <w:rPr>
                <w:rFonts w:ascii="Calibri" w:hAnsi="Calibri" w:cs="Calibri"/>
                <w:b/>
                <w:bCs/>
              </w:rPr>
            </w:pPr>
            <w:r w:rsidRPr="00FF1EDA">
              <w:rPr>
                <w:rFonts w:ascii="Calibri" w:hAnsi="Calibri" w:cs="Calibri"/>
                <w:b/>
                <w:bCs/>
              </w:rPr>
              <w:t>Totale</w:t>
            </w:r>
          </w:p>
        </w:tc>
        <w:tc>
          <w:tcPr>
            <w:tcW w:w="1504" w:type="pct"/>
            <w:tcBorders>
              <w:top w:val="single" w:sz="4" w:space="0" w:color="auto"/>
              <w:left w:val="nil"/>
              <w:bottom w:val="single" w:sz="4" w:space="0" w:color="auto"/>
              <w:right w:val="nil"/>
            </w:tcBorders>
            <w:shd w:val="clear" w:color="auto" w:fill="D9D9D9"/>
            <w:vAlign w:val="bottom"/>
          </w:tcPr>
          <w:p w:rsidR="00BA1642" w:rsidRPr="00FF1EDA" w:rsidRDefault="00BA1642">
            <w:pPr>
              <w:ind w:right="900"/>
              <w:jc w:val="right"/>
              <w:rPr>
                <w:rFonts w:ascii="Calibri" w:hAnsi="Calibri" w:cs="Calibri"/>
                <w:b/>
                <w:bCs/>
              </w:rPr>
            </w:pPr>
            <w:r>
              <w:rPr>
                <w:rFonts w:ascii="Calibri" w:hAnsi="Calibri" w:cs="Calibri"/>
                <w:b/>
                <w:bCs/>
              </w:rPr>
              <w:t>80,2</w:t>
            </w:r>
          </w:p>
        </w:tc>
      </w:tr>
    </w:tbl>
    <w:p w:rsidR="00BA1642" w:rsidRPr="00FF1EDA" w:rsidRDefault="00BA1642" w:rsidP="00BF6712">
      <w:pPr>
        <w:pStyle w:val="BodyTextIndent"/>
        <w:rPr>
          <w:rFonts w:ascii="Calibri" w:hAnsi="Calibri" w:cs="Calibri"/>
          <w:b w:val="0"/>
          <w:bCs w:val="0"/>
        </w:rPr>
      </w:pPr>
      <w:r>
        <w:rPr>
          <w:rFonts w:ascii="Calibri" w:hAnsi="Calibri" w:cs="Calibri"/>
          <w:b w:val="0"/>
          <w:bCs w:val="0"/>
          <w:i/>
          <w:iCs/>
          <w:sz w:val="16"/>
          <w:szCs w:val="16"/>
        </w:rPr>
        <w:t xml:space="preserve">Fonte: </w:t>
      </w:r>
      <w:r w:rsidRPr="001D5437">
        <w:rPr>
          <w:rFonts w:ascii="Calibri" w:hAnsi="Calibri" w:cs="Calibri"/>
          <w:b w:val="0"/>
          <w:bCs w:val="0"/>
          <w:sz w:val="16"/>
          <w:szCs w:val="16"/>
        </w:rPr>
        <w:t>elaborazione Centro studi del Consiglio nazionale degli ingegneri su dati degli atenei, 2012</w:t>
      </w:r>
    </w:p>
    <w:p w:rsidR="00BA1642" w:rsidRDefault="00BA1642">
      <w:pPr>
        <w:rPr>
          <w:rFonts w:ascii="Calibri" w:hAnsi="Calibri" w:cs="Calibri"/>
          <w:sz w:val="16"/>
          <w:szCs w:val="16"/>
        </w:rPr>
      </w:pPr>
    </w:p>
    <w:p w:rsidR="00BA1642" w:rsidRDefault="00BA1642">
      <w:pPr>
        <w:rPr>
          <w:rFonts w:ascii="Calibri" w:hAnsi="Calibri" w:cs="Calibri"/>
          <w:sz w:val="16"/>
          <w:szCs w:val="16"/>
        </w:rPr>
      </w:pPr>
    </w:p>
    <w:p w:rsidR="00BA1642" w:rsidRPr="00FF1EDA" w:rsidRDefault="00BA1642">
      <w:pPr>
        <w:rPr>
          <w:rFonts w:ascii="Calibri" w:hAnsi="Calibri" w:cs="Calibri"/>
          <w:sz w:val="16"/>
          <w:szCs w:val="16"/>
        </w:rPr>
      </w:pPr>
    </w:p>
    <w:p w:rsidR="00BA1642" w:rsidRDefault="00BA1642">
      <w:pPr>
        <w:rPr>
          <w:rFonts w:ascii="Calibri" w:hAnsi="Calibri" w:cs="Calibri"/>
        </w:rPr>
        <w:sectPr w:rsidR="00BA1642" w:rsidSect="00896B4E">
          <w:pgSz w:w="11906" w:h="16838" w:code="9"/>
          <w:pgMar w:top="1418" w:right="1134" w:bottom="1134" w:left="1134" w:header="624" w:footer="709" w:gutter="0"/>
          <w:cols w:space="708"/>
          <w:vAlign w:val="center"/>
          <w:docGrid w:linePitch="360"/>
        </w:sectPr>
      </w:pPr>
    </w:p>
    <w:p w:rsidR="00BA1642" w:rsidRPr="0031734B" w:rsidRDefault="00BA1642" w:rsidP="007C4281">
      <w:pPr>
        <w:pStyle w:val="Title"/>
        <w:jc w:val="both"/>
      </w:pPr>
      <w:bookmarkStart w:id="12" w:name="_Toc343092824"/>
      <w:r w:rsidRPr="0031734B">
        <w:t xml:space="preserve">2. </w:t>
      </w:r>
      <w:r w:rsidRPr="0031734B">
        <w:tab/>
        <w:t>L’esito degli esami di Stato per l’accesso agli albi degli architetti, conservatori, pianificatori e paesaggisti</w:t>
      </w:r>
      <w:bookmarkEnd w:id="12"/>
    </w:p>
    <w:p w:rsidR="00BA1642" w:rsidRDefault="00BA1642" w:rsidP="009E0CA2">
      <w:pPr>
        <w:pStyle w:val="BodyTextIndent2"/>
        <w:spacing w:before="120" w:after="120"/>
        <w:rPr>
          <w:rFonts w:ascii="Calibri" w:hAnsi="Calibri" w:cs="Calibri"/>
        </w:rPr>
      </w:pPr>
      <w:r>
        <w:rPr>
          <w:rFonts w:ascii="Calibri" w:hAnsi="Calibri" w:cs="Calibri"/>
        </w:rPr>
        <w:t xml:space="preserve">Praticamente inalterata, rispetto al 2010, la situazione rilevata tra gli architetti e tra le altre figure attinenti </w:t>
      </w:r>
      <w:r w:rsidRPr="00943197">
        <w:rPr>
          <w:rFonts w:ascii="Calibri" w:hAnsi="Calibri" w:cs="Calibri"/>
        </w:rPr>
        <w:t>alla facoltà di architettura (</w:t>
      </w:r>
      <w:r w:rsidRPr="00943197">
        <w:rPr>
          <w:rFonts w:ascii="Calibri" w:hAnsi="Calibri" w:cs="Calibri"/>
          <w:i/>
          <w:iCs/>
        </w:rPr>
        <w:t>conservatore dei beni architettonici ed ambientali</w:t>
      </w:r>
      <w:r w:rsidRPr="00943197">
        <w:rPr>
          <w:rFonts w:ascii="Calibri" w:hAnsi="Calibri" w:cs="Calibri"/>
        </w:rPr>
        <w:t xml:space="preserve">, </w:t>
      </w:r>
      <w:r w:rsidRPr="00943197">
        <w:rPr>
          <w:rFonts w:ascii="Calibri" w:hAnsi="Calibri" w:cs="Calibri"/>
          <w:i/>
          <w:iCs/>
        </w:rPr>
        <w:t>paesaggista e pianificatore territoriale</w:t>
      </w:r>
      <w:r w:rsidRPr="00943197">
        <w:rPr>
          <w:rStyle w:val="FootnoteReference"/>
          <w:rFonts w:ascii="Calibri" w:hAnsi="Calibri" w:cs="Calibri"/>
          <w:i/>
          <w:iCs/>
        </w:rPr>
        <w:footnoteReference w:id="2"/>
      </w:r>
      <w:r>
        <w:rPr>
          <w:rFonts w:ascii="Calibri" w:hAnsi="Calibri" w:cs="Calibri"/>
        </w:rPr>
        <w:t>): al lieve calo del numero di candidati (complessivamente 10.730 contro i 10.985 del 2010) fa da “contraltare” il leggero aumento degli abilitati (5.176 a fronte dei 5.001 del 2010) grazie ad un leggero miglioramento delle prestazioni: la quota di abilitati è passata infatti dal 45,5% del 2010 al 57,5% nel 2011.</w:t>
      </w:r>
    </w:p>
    <w:p w:rsidR="00BA1642" w:rsidRDefault="00BA1642" w:rsidP="009E0CA2">
      <w:pPr>
        <w:pStyle w:val="BodyTextIndent2"/>
        <w:spacing w:before="120" w:after="120"/>
        <w:rPr>
          <w:rFonts w:ascii="Calibri" w:hAnsi="Calibri" w:cs="Calibri"/>
        </w:rPr>
      </w:pPr>
      <w:r>
        <w:rPr>
          <w:rFonts w:ascii="Calibri" w:hAnsi="Calibri" w:cs="Calibri"/>
        </w:rPr>
        <w:t>Limitando l’osservazione ai soli architetti della sezione A, i laureati del vecchio ordinamento si dimostrano leggermente più brillanti dei colleghi del nuovo ordinamento: se tra i primi infatti il tasso di successo è pari al 51,2%, tra i “nuovi” architetti il corrispondente valore scende al 46,5%.</w:t>
      </w:r>
    </w:p>
    <w:p w:rsidR="00BA1642" w:rsidRDefault="00BA1642" w:rsidP="009E0CA2">
      <w:pPr>
        <w:pStyle w:val="BodyTextIndent2"/>
        <w:spacing w:before="120" w:after="120"/>
        <w:rPr>
          <w:rFonts w:ascii="Calibri" w:hAnsi="Calibri" w:cs="Calibri"/>
        </w:rPr>
      </w:pPr>
      <w:r>
        <w:rPr>
          <w:rFonts w:ascii="Calibri" w:hAnsi="Calibri" w:cs="Calibri"/>
        </w:rPr>
        <w:t>Particolarmente selettivo si dimostra l’università di Sassari dove ha conseguito l’abilitazione professionale 1 solo laureato su 5 che hanno sostenuto l’esame e il Politecnico di Milano dove si è abilitato 1 laureato ogni 4 candidati.</w:t>
      </w:r>
    </w:p>
    <w:p w:rsidR="00BA1642" w:rsidRDefault="00BA1642" w:rsidP="009E0CA2">
      <w:pPr>
        <w:pStyle w:val="BodyTextIndent2"/>
        <w:spacing w:before="120" w:after="120"/>
        <w:rPr>
          <w:rFonts w:ascii="Calibri" w:hAnsi="Calibri" w:cs="Calibri"/>
        </w:rPr>
      </w:pPr>
      <w:r>
        <w:rPr>
          <w:rFonts w:ascii="Calibri" w:hAnsi="Calibri" w:cs="Calibri"/>
        </w:rPr>
        <w:t>Addirittura, tra i laureati del vecchio ordinamento, il numero di abilitati è sceso a zero a Sassari e ad uno su 10 nel Politecnico milanese.</w:t>
      </w:r>
    </w:p>
    <w:p w:rsidR="00BA1642" w:rsidRDefault="00BA1642" w:rsidP="009E0CA2">
      <w:pPr>
        <w:pStyle w:val="BodyTextIndent2"/>
        <w:spacing w:before="120" w:after="120"/>
        <w:rPr>
          <w:rFonts w:ascii="Calibri" w:hAnsi="Calibri" w:cs="Calibri"/>
          <w:highlight w:val="yellow"/>
        </w:rPr>
      </w:pPr>
      <w:r>
        <w:rPr>
          <w:rFonts w:ascii="Calibri" w:hAnsi="Calibri" w:cs="Calibri"/>
        </w:rPr>
        <w:t>All’opposto, presso la seconda Università di Napoli ha conseguito l’abilitazione professionale poco meno del 90% dei laureati che hanno sostenuto l’esame e valori assai soddisfacenti si rilevano anche nell’altro ateneo napoletano, l’Università Federico II in cui hanno conseguito il titolo abilitante 490 laureati (pari al 76,7% dei candidati) valore che la colloca al primo posto in Italia per numero di architetti abilitati (i principali centri d’esame sono tuttavia il Politecnico di Milano e lo IUAV di Venezia con ben più di 1.000 candidati ciascuno).</w:t>
      </w:r>
    </w:p>
    <w:p w:rsidR="00BA1642" w:rsidRDefault="00BA1642" w:rsidP="009E0CA2">
      <w:pPr>
        <w:pStyle w:val="BodyTextIndent2"/>
        <w:spacing w:before="120" w:after="120"/>
        <w:rPr>
          <w:rFonts w:ascii="Calibri" w:hAnsi="Calibri" w:cs="Calibri"/>
        </w:rPr>
      </w:pPr>
      <w:r w:rsidRPr="0036317D">
        <w:rPr>
          <w:rFonts w:ascii="Calibri" w:hAnsi="Calibri" w:cs="Calibri"/>
        </w:rPr>
        <w:t>Ancora più bass</w:t>
      </w:r>
      <w:r>
        <w:rPr>
          <w:rFonts w:ascii="Calibri" w:hAnsi="Calibri" w:cs="Calibri"/>
        </w:rPr>
        <w:t>a è la quota di abilitati tra gli architetti iuniores: 48%, ma comunque in aumento rispetto al 2010 quando non arrivava al 42%.</w:t>
      </w:r>
    </w:p>
    <w:p w:rsidR="00BA1642" w:rsidRDefault="00BA1642" w:rsidP="009E0CA2">
      <w:pPr>
        <w:pStyle w:val="BodyTextIndent2"/>
        <w:spacing w:before="120" w:after="120"/>
        <w:rPr>
          <w:rFonts w:ascii="Calibri" w:hAnsi="Calibri" w:cs="Calibri"/>
        </w:rPr>
      </w:pPr>
      <w:r>
        <w:rPr>
          <w:rFonts w:ascii="Calibri" w:hAnsi="Calibri" w:cs="Calibri"/>
        </w:rPr>
        <w:t>Così come, tra i colleghi quinquennali, il quadro varia sensibilmente tra ateneo ed ateneo, tanto che il tasso di successo varia tra il 17,4% rilevato all’Università di Sassari (che si conferma dunque come ateneo più selettivo) al 91,9% registrato a Palermo. L’università La Sapienza di Roma si rivela, in tal caso, la sede in cui è stato esaminato il maggior numero di laureati (235), ma con un tasso di successo pari al 28,1% si colloca solo al secondo posto per numero di abilitati, preceduta dal Politecnico di Milano che, tra gli architetti iuniores, detiene il primato per quanto riguarda il numero di abilitati: 91, pari al 42,7% dei candidati.</w:t>
      </w:r>
    </w:p>
    <w:p w:rsidR="00BA1642" w:rsidRDefault="00BA1642" w:rsidP="009E0CA2">
      <w:pPr>
        <w:pStyle w:val="BodyTextIndent2"/>
        <w:spacing w:before="120" w:after="120"/>
        <w:rPr>
          <w:rFonts w:ascii="Calibri" w:hAnsi="Calibri" w:cs="Calibri"/>
        </w:rPr>
      </w:pPr>
      <w:r>
        <w:rPr>
          <w:rFonts w:ascii="Calibri" w:hAnsi="Calibri" w:cs="Calibri"/>
        </w:rPr>
        <w:t xml:space="preserve">Decisamente migliori appaiono i risultati delle prove per l’abilitazione riguardanti le altre professioni “architettoniche”: la quota di laureati che hanno superato l’esame sale infatti al 64,9% tra i </w:t>
      </w:r>
      <w:r w:rsidRPr="00F62169">
        <w:rPr>
          <w:rFonts w:ascii="Calibri" w:hAnsi="Calibri" w:cs="Calibri"/>
          <w:i/>
          <w:iCs/>
        </w:rPr>
        <w:t>pianificatori</w:t>
      </w:r>
      <w:r>
        <w:rPr>
          <w:rFonts w:ascii="Calibri" w:hAnsi="Calibri" w:cs="Calibri"/>
        </w:rPr>
        <w:t xml:space="preserve">, al 63,8% tra quelli </w:t>
      </w:r>
      <w:r w:rsidRPr="00F62169">
        <w:rPr>
          <w:rFonts w:ascii="Calibri" w:hAnsi="Calibri" w:cs="Calibri"/>
          <w:i/>
          <w:iCs/>
        </w:rPr>
        <w:t>iuniores</w:t>
      </w:r>
      <w:r>
        <w:rPr>
          <w:rFonts w:ascii="Calibri" w:hAnsi="Calibri" w:cs="Calibri"/>
        </w:rPr>
        <w:t xml:space="preserve">, al 73,1% tra i </w:t>
      </w:r>
      <w:r w:rsidRPr="00F62169">
        <w:rPr>
          <w:rFonts w:ascii="Calibri" w:hAnsi="Calibri" w:cs="Calibri"/>
          <w:i/>
          <w:iCs/>
        </w:rPr>
        <w:t>conservatori dei beni architettonici ed ambientali</w:t>
      </w:r>
      <w:r>
        <w:rPr>
          <w:rFonts w:ascii="Calibri" w:hAnsi="Calibri" w:cs="Calibri"/>
        </w:rPr>
        <w:t xml:space="preserve"> e al 60,9% tra i </w:t>
      </w:r>
      <w:r w:rsidRPr="00F62169">
        <w:rPr>
          <w:rFonts w:ascii="Calibri" w:hAnsi="Calibri" w:cs="Calibri"/>
          <w:i/>
          <w:iCs/>
        </w:rPr>
        <w:t>paesaggisti</w:t>
      </w:r>
      <w:r>
        <w:rPr>
          <w:rFonts w:ascii="Calibri" w:hAnsi="Calibri" w:cs="Calibri"/>
        </w:rPr>
        <w:t>.</w:t>
      </w:r>
    </w:p>
    <w:p w:rsidR="00BA1642" w:rsidRDefault="00BA1642" w:rsidP="009E0CA2">
      <w:pPr>
        <w:pStyle w:val="BodyTextIndent2"/>
        <w:spacing w:before="120" w:after="120"/>
        <w:rPr>
          <w:rFonts w:ascii="Calibri" w:hAnsi="Calibri" w:cs="Calibri"/>
        </w:rPr>
      </w:pPr>
      <w:r>
        <w:rPr>
          <w:rFonts w:ascii="Calibri" w:hAnsi="Calibri" w:cs="Calibri"/>
        </w:rPr>
        <w:t xml:space="preserve">Si tratta comunque di quantità decisamente minime, considerato che si va dai 19 </w:t>
      </w:r>
      <w:r w:rsidRPr="00F62169">
        <w:rPr>
          <w:rFonts w:ascii="Calibri" w:hAnsi="Calibri" w:cs="Calibri"/>
          <w:i/>
          <w:iCs/>
        </w:rPr>
        <w:t>conservatori</w:t>
      </w:r>
      <w:r>
        <w:rPr>
          <w:rFonts w:ascii="Calibri" w:hAnsi="Calibri" w:cs="Calibri"/>
        </w:rPr>
        <w:t xml:space="preserve"> abilitati ai 179 </w:t>
      </w:r>
      <w:r w:rsidRPr="00F62169">
        <w:rPr>
          <w:rFonts w:ascii="Calibri" w:hAnsi="Calibri" w:cs="Calibri"/>
          <w:i/>
          <w:iCs/>
        </w:rPr>
        <w:t>pianificatori</w:t>
      </w:r>
      <w:r>
        <w:rPr>
          <w:rFonts w:ascii="Calibri" w:hAnsi="Calibri" w:cs="Calibri"/>
        </w:rPr>
        <w:t>.</w:t>
      </w:r>
    </w:p>
    <w:p w:rsidR="00BA1642" w:rsidRPr="006144D9" w:rsidRDefault="00BA1642" w:rsidP="009E0CA2">
      <w:pPr>
        <w:pStyle w:val="BodyTextIndent2"/>
        <w:spacing w:before="120" w:after="120"/>
        <w:rPr>
          <w:rFonts w:ascii="Calibri" w:hAnsi="Calibri" w:cs="Calibri"/>
        </w:rPr>
      </w:pPr>
      <w:r>
        <w:rPr>
          <w:rFonts w:ascii="Calibri" w:hAnsi="Calibri" w:cs="Calibri"/>
        </w:rPr>
        <w:t xml:space="preserve">Lo scenario varia tuttavia sensibilmente tra settore e settore: se infatti i </w:t>
      </w:r>
      <w:r w:rsidRPr="00F62169">
        <w:rPr>
          <w:rFonts w:ascii="Calibri" w:hAnsi="Calibri" w:cs="Calibri"/>
          <w:i/>
          <w:iCs/>
        </w:rPr>
        <w:t>pianificatori</w:t>
      </w:r>
      <w:r>
        <w:rPr>
          <w:rFonts w:ascii="Calibri" w:hAnsi="Calibri" w:cs="Calibri"/>
        </w:rPr>
        <w:t xml:space="preserve">, sia specialistici che iuniores, sono abbastanza distribuiti tra gli atenei italiani, con un picco, in entrambi i casi a Palermo (nel 2011 hanno conseguito l’abilitazione professionale 43 </w:t>
      </w:r>
      <w:r w:rsidRPr="00F62169">
        <w:rPr>
          <w:rFonts w:ascii="Calibri" w:hAnsi="Calibri" w:cs="Calibri"/>
          <w:i/>
          <w:iCs/>
        </w:rPr>
        <w:t>pianificatori</w:t>
      </w:r>
      <w:r>
        <w:rPr>
          <w:rFonts w:ascii="Calibri" w:hAnsi="Calibri" w:cs="Calibri"/>
        </w:rPr>
        <w:t xml:space="preserve"> e 10 </w:t>
      </w:r>
      <w:r w:rsidRPr="00F62169">
        <w:rPr>
          <w:rFonts w:ascii="Calibri" w:hAnsi="Calibri" w:cs="Calibri"/>
          <w:i/>
          <w:iCs/>
        </w:rPr>
        <w:t>pianificatori</w:t>
      </w:r>
      <w:r>
        <w:rPr>
          <w:rFonts w:ascii="Calibri" w:hAnsi="Calibri" w:cs="Calibri"/>
        </w:rPr>
        <w:t xml:space="preserve"> </w:t>
      </w:r>
      <w:r w:rsidRPr="00F62169">
        <w:rPr>
          <w:rFonts w:ascii="Calibri" w:hAnsi="Calibri" w:cs="Calibri"/>
          <w:i/>
          <w:iCs/>
        </w:rPr>
        <w:t>iuniores</w:t>
      </w:r>
      <w:r>
        <w:rPr>
          <w:rFonts w:ascii="Calibri" w:hAnsi="Calibri" w:cs="Calibri"/>
        </w:rPr>
        <w:t xml:space="preserve">), i </w:t>
      </w:r>
      <w:r>
        <w:rPr>
          <w:rFonts w:ascii="Calibri" w:hAnsi="Calibri" w:cs="Calibri"/>
          <w:i/>
          <w:iCs/>
        </w:rPr>
        <w:t xml:space="preserve">conservatori </w:t>
      </w:r>
      <w:r>
        <w:rPr>
          <w:rFonts w:ascii="Calibri" w:hAnsi="Calibri" w:cs="Calibri"/>
        </w:rPr>
        <w:t xml:space="preserve">sono presenti per la quasi totalità (13 su 19) a Reggio Calabria, mentre i 53 </w:t>
      </w:r>
      <w:r w:rsidRPr="006144D9">
        <w:rPr>
          <w:rFonts w:ascii="Calibri" w:hAnsi="Calibri" w:cs="Calibri"/>
          <w:i/>
          <w:iCs/>
        </w:rPr>
        <w:t>paesaggisti</w:t>
      </w:r>
      <w:r>
        <w:rPr>
          <w:rFonts w:ascii="Calibri" w:hAnsi="Calibri" w:cs="Calibri"/>
        </w:rPr>
        <w:t xml:space="preserve"> abilitati sono fortemente concentrati a Roma La Sapienza (21) e a Genova (16).</w:t>
      </w:r>
    </w:p>
    <w:p w:rsidR="00BA1642" w:rsidRDefault="00BA1642" w:rsidP="009E0CA2">
      <w:pPr>
        <w:pStyle w:val="BodyTextIndent2"/>
        <w:spacing w:before="120" w:after="120"/>
        <w:rPr>
          <w:rFonts w:ascii="Calibri" w:hAnsi="Calibri" w:cs="Calibri"/>
        </w:rPr>
      </w:pPr>
    </w:p>
    <w:p w:rsidR="00BA1642" w:rsidRPr="00FF1EDA" w:rsidRDefault="00BA1642" w:rsidP="009E0CA2">
      <w:pPr>
        <w:pStyle w:val="BodyTextIndent2"/>
        <w:spacing w:before="120" w:after="120"/>
        <w:rPr>
          <w:rFonts w:ascii="Calibri" w:hAnsi="Calibri" w:cs="Calibri"/>
        </w:rPr>
      </w:pPr>
    </w:p>
    <w:p w:rsidR="00BA1642" w:rsidRDefault="00BA1642">
      <w:pPr>
        <w:rPr>
          <w:rFonts w:ascii="Calibri" w:hAnsi="Calibri" w:cs="Calibri"/>
        </w:rPr>
        <w:sectPr w:rsidR="00BA1642" w:rsidSect="00F9702C">
          <w:pgSz w:w="11906" w:h="16838" w:code="9"/>
          <w:pgMar w:top="2268" w:right="1701" w:bottom="2268" w:left="1701" w:header="624" w:footer="709" w:gutter="0"/>
          <w:cols w:space="708"/>
          <w:docGrid w:linePitch="360"/>
        </w:sectPr>
      </w:pPr>
    </w:p>
    <w:p w:rsidR="00BA1642" w:rsidRPr="00FF1EDA" w:rsidRDefault="00BA1642" w:rsidP="0081635C">
      <w:pPr>
        <w:pStyle w:val="BodyTextIndent"/>
        <w:rPr>
          <w:rFonts w:ascii="Calibri" w:hAnsi="Calibri" w:cs="Calibri"/>
        </w:rPr>
      </w:pPr>
      <w:r w:rsidRPr="000B1049">
        <w:rPr>
          <w:rFonts w:ascii="Calibri" w:hAnsi="Calibri" w:cs="Calibri"/>
        </w:rPr>
        <w:t>Fig.9</w:t>
      </w:r>
      <w:r w:rsidRPr="000B1049">
        <w:rPr>
          <w:rFonts w:ascii="Calibri" w:hAnsi="Calibri" w:cs="Calibri"/>
        </w:rPr>
        <w:tab/>
        <w:t>Candidati all’esame di Stato ed abilitati all’esercizio della professione di architetto, conservatore, paesaggista, pianificatore* Serie 2003-2011</w:t>
      </w:r>
      <w:r>
        <w:rPr>
          <w:rFonts w:ascii="Calibri" w:hAnsi="Calibri" w:cs="Calibri"/>
        </w:rPr>
        <w:t xml:space="preserve"> </w:t>
      </w:r>
    </w:p>
    <w:p w:rsidR="00BA1642" w:rsidRPr="00FF1EDA" w:rsidRDefault="00BA1642" w:rsidP="00C11BC2">
      <w:pPr>
        <w:jc w:val="center"/>
        <w:rPr>
          <w:rFonts w:ascii="Calibri" w:hAnsi="Calibri" w:cs="Calibri"/>
          <w:sz w:val="16"/>
          <w:szCs w:val="16"/>
        </w:rPr>
      </w:pPr>
      <w:r w:rsidRPr="00F2213D">
        <w:rPr>
          <w:rFonts w:ascii="Calibri" w:hAnsi="Calibri" w:cs="Calibri"/>
          <w:noProof/>
          <w:sz w:val="16"/>
          <w:szCs w:val="16"/>
        </w:rPr>
        <w:object w:dxaOrig="8900" w:dyaOrig="4656">
          <v:shape id="Grafico 4" o:spid="_x0000_i1038" type="#_x0000_t75" style="width:469.5pt;height:252pt;visibility:visible" o:ole="">
            <v:imagedata r:id="rId29" o:title="" croptop="-2013f" cropbottom="-3364f" cropleft="-839f" cropright="-2761f"/>
            <o:lock v:ext="edit" aspectratio="f"/>
          </v:shape>
          <o:OLEObject Type="Embed" ProgID="Excel.Chart.8" ShapeID="Grafico 4" DrawAspect="Content" ObjectID="_1425886661" r:id="rId30"/>
        </w:object>
      </w:r>
    </w:p>
    <w:p w:rsidR="00BA1642" w:rsidRPr="00FF1EDA" w:rsidRDefault="00BA1642">
      <w:pPr>
        <w:rPr>
          <w:rFonts w:ascii="Calibri" w:hAnsi="Calibri" w:cs="Calibri"/>
          <w:sz w:val="16"/>
          <w:szCs w:val="16"/>
        </w:rPr>
      </w:pPr>
      <w:r w:rsidRPr="00FF1EDA">
        <w:rPr>
          <w:rFonts w:ascii="Calibri" w:hAnsi="Calibri" w:cs="Calibri"/>
          <w:sz w:val="16"/>
          <w:szCs w:val="16"/>
        </w:rPr>
        <w:t>* Sono compresi gli iuniores per le professioni che li prevedono</w:t>
      </w:r>
    </w:p>
    <w:p w:rsidR="00BA1642" w:rsidRPr="001D5437" w:rsidRDefault="00BA1642" w:rsidP="00BF6712">
      <w:pPr>
        <w:pStyle w:val="BodyTextIndent"/>
        <w:rPr>
          <w:rFonts w:ascii="Calibri" w:hAnsi="Calibri" w:cs="Calibri"/>
          <w:b w:val="0"/>
          <w:bCs w:val="0"/>
        </w:rPr>
      </w:pPr>
      <w:r>
        <w:rPr>
          <w:rFonts w:ascii="Calibri" w:hAnsi="Calibri" w:cs="Calibri"/>
          <w:b w:val="0"/>
          <w:bCs w:val="0"/>
          <w:i/>
          <w:iCs/>
          <w:sz w:val="16"/>
          <w:szCs w:val="16"/>
        </w:rPr>
        <w:t xml:space="preserve">Fonte: </w:t>
      </w:r>
      <w:r w:rsidRPr="001D5437">
        <w:rPr>
          <w:rFonts w:ascii="Calibri" w:hAnsi="Calibri" w:cs="Calibri"/>
          <w:b w:val="0"/>
          <w:bCs w:val="0"/>
          <w:sz w:val="16"/>
          <w:szCs w:val="16"/>
        </w:rPr>
        <w:t>elaborazione Centro studi del Consiglio nazionale degli ingegneri su dati degli atenei, 2012</w:t>
      </w:r>
    </w:p>
    <w:p w:rsidR="00BA1642" w:rsidRPr="001D5437" w:rsidRDefault="00BA1642">
      <w:pPr>
        <w:pStyle w:val="BodyTextIndent"/>
        <w:rPr>
          <w:rFonts w:ascii="Calibri" w:hAnsi="Calibri" w:cs="Calibri"/>
        </w:rPr>
      </w:pPr>
    </w:p>
    <w:p w:rsidR="00BA1642" w:rsidRPr="00FF1EDA" w:rsidRDefault="00BA1642">
      <w:pPr>
        <w:pStyle w:val="BodyTextIndent"/>
        <w:rPr>
          <w:rFonts w:ascii="Calibri" w:hAnsi="Calibri" w:cs="Calibri"/>
        </w:rPr>
      </w:pPr>
      <w:r w:rsidRPr="00FF1EDA">
        <w:rPr>
          <w:rFonts w:ascii="Calibri" w:hAnsi="Calibri" w:cs="Calibri"/>
        </w:rPr>
        <w:t>Tab.</w:t>
      </w:r>
      <w:r>
        <w:rPr>
          <w:rFonts w:ascii="Calibri" w:hAnsi="Calibri" w:cs="Calibri"/>
        </w:rPr>
        <w:t>5</w:t>
      </w:r>
      <w:r w:rsidRPr="00FF1EDA">
        <w:rPr>
          <w:rFonts w:ascii="Calibri" w:hAnsi="Calibri" w:cs="Calibri"/>
        </w:rPr>
        <w:tab/>
        <w:t>Candidati all’esame di Stato ed abilitati all’esercizio della professione di ar</w:t>
      </w:r>
      <w:r>
        <w:rPr>
          <w:rFonts w:ascii="Calibri" w:hAnsi="Calibri" w:cs="Calibri"/>
        </w:rPr>
        <w:t>chitetto (sezione A) – Anno 2011</w:t>
      </w:r>
    </w:p>
    <w:p w:rsidR="00BA1642" w:rsidRPr="00FF1EDA" w:rsidRDefault="00BA1642" w:rsidP="002A1543">
      <w:pPr>
        <w:pStyle w:val="xl25"/>
        <w:pBdr>
          <w:left w:val="none" w:sz="0" w:space="0" w:color="auto"/>
        </w:pBdr>
        <w:spacing w:before="0" w:beforeAutospacing="0" w:after="0" w:afterAutospacing="0"/>
        <w:rPr>
          <w:rFonts w:ascii="Calibri" w:hAnsi="Calibri" w:cs="Calibri"/>
        </w:rPr>
      </w:pPr>
    </w:p>
    <w:tbl>
      <w:tblPr>
        <w:tblW w:w="5024" w:type="pct"/>
        <w:tblInd w:w="2" w:type="dxa"/>
        <w:tblLayout w:type="fixed"/>
        <w:tblCellMar>
          <w:left w:w="0" w:type="dxa"/>
          <w:right w:w="0" w:type="dxa"/>
        </w:tblCellMar>
        <w:tblLook w:val="0000"/>
      </w:tblPr>
      <w:tblGrid>
        <w:gridCol w:w="1705"/>
        <w:gridCol w:w="887"/>
        <w:gridCol w:w="887"/>
        <w:gridCol w:w="887"/>
        <w:gridCol w:w="887"/>
        <w:gridCol w:w="887"/>
        <w:gridCol w:w="887"/>
        <w:gridCol w:w="887"/>
        <w:gridCol w:w="887"/>
        <w:gridCol w:w="883"/>
      </w:tblGrid>
      <w:tr w:rsidR="00BA1642" w:rsidRPr="00FF1EDA">
        <w:trPr>
          <w:trHeight w:val="20"/>
        </w:trPr>
        <w:tc>
          <w:tcPr>
            <w:tcW w:w="880" w:type="pct"/>
            <w:tcBorders>
              <w:top w:val="single" w:sz="4" w:space="0" w:color="auto"/>
              <w:bottom w:val="single" w:sz="4" w:space="0" w:color="auto"/>
            </w:tcBorders>
            <w:shd w:val="clear" w:color="auto" w:fill="E0E0E0"/>
            <w:noWrap/>
            <w:vAlign w:val="center"/>
          </w:tcPr>
          <w:p w:rsidR="00BA1642" w:rsidRPr="00FF1EDA" w:rsidRDefault="00BA1642" w:rsidP="002A1543">
            <w:pPr>
              <w:jc w:val="center"/>
              <w:rPr>
                <w:rFonts w:ascii="Calibri" w:hAnsi="Calibri" w:cs="Calibri"/>
                <w:b/>
                <w:bCs/>
              </w:rPr>
            </w:pPr>
          </w:p>
        </w:tc>
        <w:tc>
          <w:tcPr>
            <w:tcW w:w="1374" w:type="pct"/>
            <w:gridSpan w:val="3"/>
            <w:tcBorders>
              <w:top w:val="single" w:sz="4" w:space="0" w:color="auto"/>
              <w:left w:val="nil"/>
              <w:bottom w:val="single" w:sz="4" w:space="0" w:color="auto"/>
              <w:right w:val="single" w:sz="4" w:space="0" w:color="auto"/>
            </w:tcBorders>
            <w:shd w:val="clear" w:color="auto" w:fill="E0E0E0"/>
            <w:noWrap/>
            <w:vAlign w:val="center"/>
          </w:tcPr>
          <w:p w:rsidR="00BA1642" w:rsidRPr="00FF1EDA" w:rsidRDefault="00BA1642" w:rsidP="002A1543">
            <w:pPr>
              <w:jc w:val="center"/>
              <w:rPr>
                <w:rFonts w:ascii="Calibri" w:hAnsi="Calibri" w:cs="Calibri"/>
                <w:b/>
                <w:bCs/>
              </w:rPr>
            </w:pPr>
            <w:r>
              <w:rPr>
                <w:rFonts w:ascii="Calibri" w:hAnsi="Calibri" w:cs="Calibri"/>
                <w:b/>
                <w:bCs/>
              </w:rPr>
              <w:t>Vecchio ordinamento</w:t>
            </w:r>
          </w:p>
        </w:tc>
        <w:tc>
          <w:tcPr>
            <w:tcW w:w="1374" w:type="pct"/>
            <w:gridSpan w:val="3"/>
            <w:tcBorders>
              <w:top w:val="single" w:sz="4" w:space="0" w:color="auto"/>
              <w:left w:val="single" w:sz="4" w:space="0" w:color="auto"/>
              <w:bottom w:val="single" w:sz="4" w:space="0" w:color="auto"/>
              <w:right w:val="single" w:sz="4" w:space="0" w:color="auto"/>
            </w:tcBorders>
            <w:shd w:val="clear" w:color="auto" w:fill="E0E0E0"/>
          </w:tcPr>
          <w:p w:rsidR="00BA1642" w:rsidRPr="00FF1EDA" w:rsidRDefault="00BA1642" w:rsidP="002A1543">
            <w:pPr>
              <w:jc w:val="center"/>
              <w:rPr>
                <w:rFonts w:ascii="Calibri" w:hAnsi="Calibri" w:cs="Calibri"/>
                <w:b/>
                <w:bCs/>
              </w:rPr>
            </w:pPr>
            <w:r>
              <w:rPr>
                <w:rFonts w:ascii="Calibri" w:hAnsi="Calibri" w:cs="Calibri"/>
                <w:b/>
                <w:bCs/>
              </w:rPr>
              <w:t>Nuovo ordinamento</w:t>
            </w:r>
          </w:p>
        </w:tc>
        <w:tc>
          <w:tcPr>
            <w:tcW w:w="1372" w:type="pct"/>
            <w:gridSpan w:val="3"/>
            <w:tcBorders>
              <w:top w:val="single" w:sz="4" w:space="0" w:color="auto"/>
              <w:left w:val="single" w:sz="4" w:space="0" w:color="auto"/>
              <w:bottom w:val="single" w:sz="4" w:space="0" w:color="auto"/>
            </w:tcBorders>
            <w:shd w:val="clear" w:color="auto" w:fill="E0E0E0"/>
          </w:tcPr>
          <w:p w:rsidR="00BA1642" w:rsidRPr="00FF1EDA" w:rsidRDefault="00BA1642" w:rsidP="002A1543">
            <w:pPr>
              <w:jc w:val="center"/>
              <w:rPr>
                <w:rFonts w:ascii="Calibri" w:hAnsi="Calibri" w:cs="Calibri"/>
                <w:b/>
                <w:bCs/>
              </w:rPr>
            </w:pPr>
            <w:r>
              <w:rPr>
                <w:rFonts w:ascii="Calibri" w:hAnsi="Calibri" w:cs="Calibri"/>
                <w:b/>
                <w:bCs/>
              </w:rPr>
              <w:t>Totale</w:t>
            </w:r>
          </w:p>
        </w:tc>
      </w:tr>
      <w:tr w:rsidR="00BA1642" w:rsidRPr="001876DA">
        <w:trPr>
          <w:trHeight w:val="20"/>
        </w:trPr>
        <w:tc>
          <w:tcPr>
            <w:tcW w:w="880" w:type="pct"/>
            <w:tcBorders>
              <w:top w:val="single" w:sz="4" w:space="0" w:color="auto"/>
              <w:bottom w:val="single" w:sz="4" w:space="0" w:color="auto"/>
            </w:tcBorders>
            <w:shd w:val="clear" w:color="auto" w:fill="E0E0E0"/>
            <w:noWrap/>
            <w:vAlign w:val="center"/>
          </w:tcPr>
          <w:p w:rsidR="00BA1642" w:rsidRPr="001876DA" w:rsidRDefault="00BA1642" w:rsidP="002A1543">
            <w:pPr>
              <w:jc w:val="center"/>
              <w:rPr>
                <w:rFonts w:ascii="Calibri" w:hAnsi="Calibri" w:cs="Calibri"/>
                <w:b/>
                <w:bCs/>
                <w:sz w:val="20"/>
                <w:szCs w:val="20"/>
              </w:rPr>
            </w:pPr>
            <w:r w:rsidRPr="001876DA">
              <w:rPr>
                <w:rFonts w:ascii="Calibri" w:hAnsi="Calibri" w:cs="Calibri"/>
                <w:b/>
                <w:bCs/>
                <w:sz w:val="20"/>
                <w:szCs w:val="20"/>
              </w:rPr>
              <w:t>Ateneo</w:t>
            </w:r>
          </w:p>
        </w:tc>
        <w:tc>
          <w:tcPr>
            <w:tcW w:w="458" w:type="pct"/>
            <w:tcBorders>
              <w:top w:val="single" w:sz="4" w:space="0" w:color="auto"/>
              <w:left w:val="nil"/>
              <w:bottom w:val="single" w:sz="4" w:space="0" w:color="auto"/>
            </w:tcBorders>
            <w:shd w:val="clear" w:color="auto" w:fill="E0E0E0"/>
            <w:noWrap/>
            <w:vAlign w:val="center"/>
          </w:tcPr>
          <w:p w:rsidR="00BA1642" w:rsidRPr="001876DA" w:rsidRDefault="00BA1642" w:rsidP="002A1543">
            <w:pPr>
              <w:jc w:val="center"/>
              <w:rPr>
                <w:rFonts w:ascii="Calibri" w:hAnsi="Calibri" w:cs="Calibri"/>
                <w:b/>
                <w:bCs/>
                <w:sz w:val="20"/>
                <w:szCs w:val="20"/>
              </w:rPr>
            </w:pPr>
            <w:r w:rsidRPr="001876DA">
              <w:rPr>
                <w:rFonts w:ascii="Calibri" w:hAnsi="Calibri" w:cs="Calibri"/>
                <w:b/>
                <w:bCs/>
                <w:sz w:val="20"/>
                <w:szCs w:val="20"/>
              </w:rPr>
              <w:t>Candidati</w:t>
            </w:r>
          </w:p>
        </w:tc>
        <w:tc>
          <w:tcPr>
            <w:tcW w:w="458" w:type="pct"/>
            <w:tcBorders>
              <w:top w:val="single" w:sz="4" w:space="0" w:color="auto"/>
              <w:bottom w:val="single" w:sz="4" w:space="0" w:color="auto"/>
            </w:tcBorders>
            <w:shd w:val="clear" w:color="auto" w:fill="E0E0E0"/>
            <w:noWrap/>
            <w:vAlign w:val="center"/>
          </w:tcPr>
          <w:p w:rsidR="00BA1642" w:rsidRPr="001876DA" w:rsidRDefault="00BA1642" w:rsidP="002A1543">
            <w:pPr>
              <w:jc w:val="center"/>
              <w:rPr>
                <w:rFonts w:ascii="Calibri" w:hAnsi="Calibri" w:cs="Calibri"/>
                <w:b/>
                <w:bCs/>
                <w:sz w:val="20"/>
                <w:szCs w:val="20"/>
              </w:rPr>
            </w:pPr>
            <w:r w:rsidRPr="001876DA">
              <w:rPr>
                <w:rFonts w:ascii="Calibri" w:hAnsi="Calibri" w:cs="Calibri"/>
                <w:b/>
                <w:bCs/>
                <w:sz w:val="20"/>
                <w:szCs w:val="20"/>
              </w:rPr>
              <w:t>Abilitati</w:t>
            </w:r>
          </w:p>
        </w:tc>
        <w:tc>
          <w:tcPr>
            <w:tcW w:w="458" w:type="pct"/>
            <w:tcBorders>
              <w:top w:val="single" w:sz="4" w:space="0" w:color="auto"/>
              <w:bottom w:val="single" w:sz="4" w:space="0" w:color="auto"/>
              <w:right w:val="single" w:sz="4" w:space="0" w:color="auto"/>
            </w:tcBorders>
            <w:shd w:val="clear" w:color="auto" w:fill="E0E0E0"/>
            <w:noWrap/>
            <w:vAlign w:val="center"/>
          </w:tcPr>
          <w:p w:rsidR="00BA1642" w:rsidRPr="001876DA" w:rsidRDefault="00BA1642" w:rsidP="002A1543">
            <w:pPr>
              <w:jc w:val="center"/>
              <w:rPr>
                <w:rFonts w:ascii="Calibri" w:hAnsi="Calibri" w:cs="Calibri"/>
                <w:sz w:val="20"/>
                <w:szCs w:val="20"/>
              </w:rPr>
            </w:pPr>
            <w:r w:rsidRPr="001876DA">
              <w:rPr>
                <w:rFonts w:ascii="Calibri" w:hAnsi="Calibri" w:cs="Calibri"/>
                <w:b/>
                <w:bCs/>
                <w:sz w:val="20"/>
                <w:szCs w:val="20"/>
              </w:rPr>
              <w:t>Tasso di successo (%)</w:t>
            </w:r>
          </w:p>
        </w:tc>
        <w:tc>
          <w:tcPr>
            <w:tcW w:w="458" w:type="pct"/>
            <w:tcBorders>
              <w:top w:val="single" w:sz="4" w:space="0" w:color="auto"/>
              <w:left w:val="single" w:sz="4" w:space="0" w:color="auto"/>
              <w:bottom w:val="single" w:sz="4" w:space="0" w:color="auto"/>
            </w:tcBorders>
            <w:shd w:val="clear" w:color="auto" w:fill="E0E0E0"/>
            <w:vAlign w:val="center"/>
          </w:tcPr>
          <w:p w:rsidR="00BA1642" w:rsidRPr="001876DA" w:rsidRDefault="00BA1642" w:rsidP="007B5AEB">
            <w:pPr>
              <w:jc w:val="center"/>
              <w:rPr>
                <w:rFonts w:ascii="Calibri" w:hAnsi="Calibri" w:cs="Calibri"/>
                <w:b/>
                <w:bCs/>
                <w:sz w:val="20"/>
                <w:szCs w:val="20"/>
              </w:rPr>
            </w:pPr>
            <w:r w:rsidRPr="001876DA">
              <w:rPr>
                <w:rFonts w:ascii="Calibri" w:hAnsi="Calibri" w:cs="Calibri"/>
                <w:b/>
                <w:bCs/>
                <w:sz w:val="20"/>
                <w:szCs w:val="20"/>
              </w:rPr>
              <w:t>Candidati</w:t>
            </w:r>
          </w:p>
        </w:tc>
        <w:tc>
          <w:tcPr>
            <w:tcW w:w="458" w:type="pct"/>
            <w:tcBorders>
              <w:top w:val="single" w:sz="4" w:space="0" w:color="auto"/>
              <w:bottom w:val="single" w:sz="4" w:space="0" w:color="auto"/>
            </w:tcBorders>
            <w:shd w:val="clear" w:color="auto" w:fill="E0E0E0"/>
            <w:vAlign w:val="center"/>
          </w:tcPr>
          <w:p w:rsidR="00BA1642" w:rsidRPr="001876DA" w:rsidRDefault="00BA1642" w:rsidP="007B5AEB">
            <w:pPr>
              <w:jc w:val="center"/>
              <w:rPr>
                <w:rFonts w:ascii="Calibri" w:hAnsi="Calibri" w:cs="Calibri"/>
                <w:b/>
                <w:bCs/>
                <w:sz w:val="20"/>
                <w:szCs w:val="20"/>
              </w:rPr>
            </w:pPr>
            <w:r w:rsidRPr="001876DA">
              <w:rPr>
                <w:rFonts w:ascii="Calibri" w:hAnsi="Calibri" w:cs="Calibri"/>
                <w:b/>
                <w:bCs/>
                <w:sz w:val="20"/>
                <w:szCs w:val="20"/>
              </w:rPr>
              <w:t>Abilitati</w:t>
            </w:r>
          </w:p>
        </w:tc>
        <w:tc>
          <w:tcPr>
            <w:tcW w:w="458" w:type="pct"/>
            <w:tcBorders>
              <w:top w:val="single" w:sz="4" w:space="0" w:color="auto"/>
              <w:bottom w:val="single" w:sz="4" w:space="0" w:color="auto"/>
              <w:right w:val="single" w:sz="4" w:space="0" w:color="auto"/>
            </w:tcBorders>
            <w:shd w:val="clear" w:color="auto" w:fill="E0E0E0"/>
            <w:vAlign w:val="center"/>
          </w:tcPr>
          <w:p w:rsidR="00BA1642" w:rsidRPr="001876DA" w:rsidRDefault="00BA1642" w:rsidP="007B5AEB">
            <w:pPr>
              <w:jc w:val="center"/>
              <w:rPr>
                <w:rFonts w:ascii="Calibri" w:hAnsi="Calibri" w:cs="Calibri"/>
                <w:sz w:val="20"/>
                <w:szCs w:val="20"/>
              </w:rPr>
            </w:pPr>
            <w:r w:rsidRPr="001876DA">
              <w:rPr>
                <w:rFonts w:ascii="Calibri" w:hAnsi="Calibri" w:cs="Calibri"/>
                <w:b/>
                <w:bCs/>
                <w:sz w:val="20"/>
                <w:szCs w:val="20"/>
              </w:rPr>
              <w:t>Tasso di successo (%)</w:t>
            </w:r>
          </w:p>
        </w:tc>
        <w:tc>
          <w:tcPr>
            <w:tcW w:w="458" w:type="pct"/>
            <w:tcBorders>
              <w:top w:val="single" w:sz="4" w:space="0" w:color="auto"/>
              <w:left w:val="single" w:sz="4" w:space="0" w:color="auto"/>
              <w:bottom w:val="single" w:sz="4" w:space="0" w:color="auto"/>
            </w:tcBorders>
            <w:shd w:val="clear" w:color="auto" w:fill="E0E0E0"/>
            <w:vAlign w:val="center"/>
          </w:tcPr>
          <w:p w:rsidR="00BA1642" w:rsidRPr="001876DA" w:rsidRDefault="00BA1642" w:rsidP="007B5AEB">
            <w:pPr>
              <w:jc w:val="center"/>
              <w:rPr>
                <w:rFonts w:ascii="Calibri" w:hAnsi="Calibri" w:cs="Calibri"/>
                <w:b/>
                <w:bCs/>
                <w:sz w:val="20"/>
                <w:szCs w:val="20"/>
              </w:rPr>
            </w:pPr>
            <w:r w:rsidRPr="001876DA">
              <w:rPr>
                <w:rFonts w:ascii="Calibri" w:hAnsi="Calibri" w:cs="Calibri"/>
                <w:b/>
                <w:bCs/>
                <w:sz w:val="20"/>
                <w:szCs w:val="20"/>
              </w:rPr>
              <w:t>Candidati</w:t>
            </w:r>
          </w:p>
        </w:tc>
        <w:tc>
          <w:tcPr>
            <w:tcW w:w="458" w:type="pct"/>
            <w:tcBorders>
              <w:top w:val="single" w:sz="4" w:space="0" w:color="auto"/>
              <w:bottom w:val="single" w:sz="4" w:space="0" w:color="auto"/>
            </w:tcBorders>
            <w:shd w:val="clear" w:color="auto" w:fill="E0E0E0"/>
            <w:vAlign w:val="center"/>
          </w:tcPr>
          <w:p w:rsidR="00BA1642" w:rsidRPr="001876DA" w:rsidRDefault="00BA1642" w:rsidP="007B5AEB">
            <w:pPr>
              <w:jc w:val="center"/>
              <w:rPr>
                <w:rFonts w:ascii="Calibri" w:hAnsi="Calibri" w:cs="Calibri"/>
                <w:b/>
                <w:bCs/>
                <w:sz w:val="20"/>
                <w:szCs w:val="20"/>
              </w:rPr>
            </w:pPr>
            <w:r w:rsidRPr="001876DA">
              <w:rPr>
                <w:rFonts w:ascii="Calibri" w:hAnsi="Calibri" w:cs="Calibri"/>
                <w:b/>
                <w:bCs/>
                <w:sz w:val="20"/>
                <w:szCs w:val="20"/>
              </w:rPr>
              <w:t>Abilitati</w:t>
            </w:r>
          </w:p>
        </w:tc>
        <w:tc>
          <w:tcPr>
            <w:tcW w:w="456" w:type="pct"/>
            <w:tcBorders>
              <w:top w:val="single" w:sz="4" w:space="0" w:color="auto"/>
              <w:bottom w:val="single" w:sz="4" w:space="0" w:color="auto"/>
            </w:tcBorders>
            <w:shd w:val="clear" w:color="auto" w:fill="E0E0E0"/>
            <w:vAlign w:val="center"/>
          </w:tcPr>
          <w:p w:rsidR="00BA1642" w:rsidRPr="001876DA" w:rsidRDefault="00BA1642" w:rsidP="007B5AEB">
            <w:pPr>
              <w:jc w:val="center"/>
              <w:rPr>
                <w:rFonts w:ascii="Calibri" w:hAnsi="Calibri" w:cs="Calibri"/>
                <w:sz w:val="20"/>
                <w:szCs w:val="20"/>
              </w:rPr>
            </w:pPr>
            <w:r w:rsidRPr="001876DA">
              <w:rPr>
                <w:rFonts w:ascii="Calibri" w:hAnsi="Calibri" w:cs="Calibri"/>
                <w:b/>
                <w:bCs/>
                <w:sz w:val="20"/>
                <w:szCs w:val="20"/>
              </w:rPr>
              <w:t>Tasso di successo (%)</w:t>
            </w:r>
          </w:p>
        </w:tc>
      </w:tr>
      <w:tr w:rsidR="00BA1642" w:rsidRPr="00FF1EDA">
        <w:trPr>
          <w:trHeight w:val="255"/>
        </w:trPr>
        <w:tc>
          <w:tcPr>
            <w:tcW w:w="880" w:type="pct"/>
            <w:tcBorders>
              <w:bottom w:val="single" w:sz="4" w:space="0" w:color="C0C0C0"/>
            </w:tcBorders>
            <w:noWrap/>
            <w:vAlign w:val="bottom"/>
          </w:tcPr>
          <w:p w:rsidR="00BA1642" w:rsidRPr="001876DA" w:rsidRDefault="00BA1642" w:rsidP="007B5AEB">
            <w:pPr>
              <w:rPr>
                <w:rFonts w:ascii="Calibri" w:hAnsi="Calibri" w:cs="Calibri"/>
                <w:b/>
                <w:bCs/>
                <w:sz w:val="20"/>
                <w:szCs w:val="20"/>
              </w:rPr>
            </w:pPr>
            <w:r w:rsidRPr="001876DA">
              <w:rPr>
                <w:rFonts w:ascii="Calibri" w:hAnsi="Calibri" w:cs="Calibri"/>
                <w:b/>
                <w:bCs/>
                <w:sz w:val="20"/>
                <w:szCs w:val="20"/>
              </w:rPr>
              <w:t>Napoli Federico II</w:t>
            </w:r>
          </w:p>
        </w:tc>
        <w:tc>
          <w:tcPr>
            <w:tcW w:w="458" w:type="pct"/>
            <w:tcBorders>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217</w:t>
            </w:r>
          </w:p>
        </w:tc>
        <w:tc>
          <w:tcPr>
            <w:tcW w:w="458" w:type="pct"/>
            <w:tcBorders>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160</w:t>
            </w:r>
          </w:p>
        </w:tc>
        <w:tc>
          <w:tcPr>
            <w:tcW w:w="458" w:type="pct"/>
            <w:tcBorders>
              <w:bottom w:val="single" w:sz="4" w:space="0" w:color="C0C0C0"/>
              <w:right w:val="single" w:sz="4" w:space="0" w:color="auto"/>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73,7</w:t>
            </w:r>
          </w:p>
        </w:tc>
        <w:tc>
          <w:tcPr>
            <w:tcW w:w="458" w:type="pct"/>
            <w:tcBorders>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422</w:t>
            </w:r>
          </w:p>
        </w:tc>
        <w:tc>
          <w:tcPr>
            <w:tcW w:w="458" w:type="pct"/>
            <w:tcBorders>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330</w:t>
            </w:r>
          </w:p>
        </w:tc>
        <w:tc>
          <w:tcPr>
            <w:tcW w:w="458" w:type="pct"/>
            <w:tcBorders>
              <w:bottom w:val="single" w:sz="4" w:space="0" w:color="C0C0C0"/>
              <w:right w:val="single" w:sz="4" w:space="0" w:color="auto"/>
            </w:tcBorders>
            <w:vAlign w:val="bottom"/>
          </w:tcPr>
          <w:p w:rsidR="00BA1642" w:rsidRPr="001876DA" w:rsidRDefault="00BA1642" w:rsidP="007B5AEB">
            <w:pPr>
              <w:jc w:val="right"/>
              <w:rPr>
                <w:rFonts w:ascii="Calibri" w:hAnsi="Calibri" w:cs="Calibri"/>
                <w:sz w:val="20"/>
                <w:szCs w:val="20"/>
              </w:rPr>
            </w:pPr>
            <w:bookmarkStart w:id="13" w:name="_GoBack"/>
            <w:bookmarkEnd w:id="13"/>
            <w:r w:rsidRPr="001876DA">
              <w:rPr>
                <w:rFonts w:ascii="Calibri" w:hAnsi="Calibri" w:cs="Calibri"/>
                <w:sz w:val="20"/>
                <w:szCs w:val="20"/>
              </w:rPr>
              <w:t>78,2</w:t>
            </w:r>
          </w:p>
        </w:tc>
        <w:tc>
          <w:tcPr>
            <w:tcW w:w="458" w:type="pct"/>
            <w:tcBorders>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639</w:t>
            </w:r>
          </w:p>
        </w:tc>
        <w:tc>
          <w:tcPr>
            <w:tcW w:w="458" w:type="pct"/>
            <w:tcBorders>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490</w:t>
            </w:r>
          </w:p>
        </w:tc>
        <w:tc>
          <w:tcPr>
            <w:tcW w:w="456" w:type="pct"/>
            <w:tcBorders>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76,7</w:t>
            </w:r>
          </w:p>
        </w:tc>
      </w:tr>
      <w:tr w:rsidR="00BA1642" w:rsidRPr="00FF1EDA">
        <w:trPr>
          <w:trHeight w:val="255"/>
        </w:trPr>
        <w:tc>
          <w:tcPr>
            <w:tcW w:w="880"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0"/>
                <w:szCs w:val="20"/>
              </w:rPr>
            </w:pPr>
            <w:r w:rsidRPr="001876DA">
              <w:rPr>
                <w:rFonts w:ascii="Calibri" w:hAnsi="Calibri" w:cs="Calibri"/>
                <w:b/>
                <w:bCs/>
                <w:sz w:val="20"/>
                <w:szCs w:val="20"/>
              </w:rPr>
              <w:t>Firenze</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386</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244</w:t>
            </w:r>
          </w:p>
        </w:tc>
        <w:tc>
          <w:tcPr>
            <w:tcW w:w="458" w:type="pct"/>
            <w:tcBorders>
              <w:top w:val="single" w:sz="4" w:space="0" w:color="C0C0C0"/>
              <w:bottom w:val="single" w:sz="4" w:space="0" w:color="C0C0C0"/>
              <w:right w:val="single" w:sz="4" w:space="0" w:color="auto"/>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63,2</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403</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218</w:t>
            </w:r>
          </w:p>
        </w:tc>
        <w:tc>
          <w:tcPr>
            <w:tcW w:w="458" w:type="pct"/>
            <w:tcBorders>
              <w:top w:val="single" w:sz="4" w:space="0" w:color="C0C0C0"/>
              <w:bottom w:val="single" w:sz="4" w:space="0" w:color="C0C0C0"/>
              <w:right w:val="single" w:sz="4" w:space="0" w:color="auto"/>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54,1</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789</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462</w:t>
            </w:r>
          </w:p>
        </w:tc>
        <w:tc>
          <w:tcPr>
            <w:tcW w:w="456"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58,6</w:t>
            </w:r>
          </w:p>
        </w:tc>
      </w:tr>
      <w:tr w:rsidR="00BA1642" w:rsidRPr="00FF1EDA">
        <w:trPr>
          <w:trHeight w:val="255"/>
        </w:trPr>
        <w:tc>
          <w:tcPr>
            <w:tcW w:w="880"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0"/>
                <w:szCs w:val="20"/>
              </w:rPr>
            </w:pPr>
            <w:r w:rsidRPr="001876DA">
              <w:rPr>
                <w:rFonts w:ascii="Calibri" w:hAnsi="Calibri" w:cs="Calibri"/>
                <w:b/>
                <w:bCs/>
                <w:sz w:val="20"/>
                <w:szCs w:val="20"/>
              </w:rPr>
              <w:t>Venezia (IUAV)</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254</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97</w:t>
            </w:r>
          </w:p>
        </w:tc>
        <w:tc>
          <w:tcPr>
            <w:tcW w:w="458" w:type="pct"/>
            <w:tcBorders>
              <w:top w:val="single" w:sz="4" w:space="0" w:color="C0C0C0"/>
              <w:bottom w:val="single" w:sz="4" w:space="0" w:color="C0C0C0"/>
              <w:right w:val="single" w:sz="4" w:space="0" w:color="auto"/>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38,2</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783</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298</w:t>
            </w:r>
          </w:p>
        </w:tc>
        <w:tc>
          <w:tcPr>
            <w:tcW w:w="458" w:type="pct"/>
            <w:tcBorders>
              <w:top w:val="single" w:sz="4" w:space="0" w:color="C0C0C0"/>
              <w:bottom w:val="single" w:sz="4" w:space="0" w:color="C0C0C0"/>
              <w:right w:val="single" w:sz="4" w:space="0" w:color="auto"/>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38,1</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w:t>
            </w:r>
            <w:r>
              <w:rPr>
                <w:rFonts w:ascii="Calibri" w:hAnsi="Calibri" w:cs="Calibri"/>
                <w:sz w:val="20"/>
                <w:szCs w:val="20"/>
              </w:rPr>
              <w:t>.</w:t>
            </w:r>
            <w:r w:rsidRPr="001876DA">
              <w:rPr>
                <w:rFonts w:ascii="Calibri" w:hAnsi="Calibri" w:cs="Calibri"/>
                <w:sz w:val="20"/>
                <w:szCs w:val="20"/>
              </w:rPr>
              <w:t>037</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395</w:t>
            </w:r>
          </w:p>
        </w:tc>
        <w:tc>
          <w:tcPr>
            <w:tcW w:w="456"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38,1</w:t>
            </w:r>
          </w:p>
        </w:tc>
      </w:tr>
      <w:tr w:rsidR="00BA1642" w:rsidRPr="00FF1EDA">
        <w:trPr>
          <w:trHeight w:val="255"/>
        </w:trPr>
        <w:tc>
          <w:tcPr>
            <w:tcW w:w="880"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0"/>
                <w:szCs w:val="20"/>
              </w:rPr>
            </w:pPr>
            <w:r w:rsidRPr="001876DA">
              <w:rPr>
                <w:rFonts w:ascii="Calibri" w:hAnsi="Calibri" w:cs="Calibri"/>
                <w:b/>
                <w:bCs/>
                <w:sz w:val="20"/>
                <w:szCs w:val="20"/>
              </w:rPr>
              <w:t>Napoli II</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87</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70</w:t>
            </w:r>
          </w:p>
        </w:tc>
        <w:tc>
          <w:tcPr>
            <w:tcW w:w="458" w:type="pct"/>
            <w:tcBorders>
              <w:top w:val="single" w:sz="4" w:space="0" w:color="C0C0C0"/>
              <w:bottom w:val="single" w:sz="4" w:space="0" w:color="C0C0C0"/>
              <w:right w:val="single" w:sz="4" w:space="0" w:color="auto"/>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80,5</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355</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318</w:t>
            </w:r>
          </w:p>
        </w:tc>
        <w:tc>
          <w:tcPr>
            <w:tcW w:w="458" w:type="pct"/>
            <w:tcBorders>
              <w:top w:val="single" w:sz="4" w:space="0" w:color="C0C0C0"/>
              <w:bottom w:val="single" w:sz="4" w:space="0" w:color="C0C0C0"/>
              <w:right w:val="single" w:sz="4" w:space="0" w:color="auto"/>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89,6</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442</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388</w:t>
            </w:r>
          </w:p>
        </w:tc>
        <w:tc>
          <w:tcPr>
            <w:tcW w:w="456"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87,8</w:t>
            </w:r>
          </w:p>
        </w:tc>
      </w:tr>
      <w:tr w:rsidR="00BA1642" w:rsidRPr="00FF1EDA">
        <w:trPr>
          <w:trHeight w:val="255"/>
        </w:trPr>
        <w:tc>
          <w:tcPr>
            <w:tcW w:w="880"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0"/>
                <w:szCs w:val="20"/>
              </w:rPr>
            </w:pPr>
            <w:r w:rsidRPr="001876DA">
              <w:rPr>
                <w:rFonts w:ascii="Calibri" w:hAnsi="Calibri" w:cs="Calibri"/>
                <w:b/>
                <w:bCs/>
                <w:sz w:val="20"/>
                <w:szCs w:val="20"/>
              </w:rPr>
              <w:t>Palermo</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125</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95</w:t>
            </w:r>
          </w:p>
        </w:tc>
        <w:tc>
          <w:tcPr>
            <w:tcW w:w="458" w:type="pct"/>
            <w:tcBorders>
              <w:top w:val="single" w:sz="4" w:space="0" w:color="C0C0C0"/>
              <w:bottom w:val="single" w:sz="4" w:space="0" w:color="C0C0C0"/>
              <w:right w:val="single" w:sz="4" w:space="0" w:color="auto"/>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76,0</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328</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286</w:t>
            </w:r>
          </w:p>
        </w:tc>
        <w:tc>
          <w:tcPr>
            <w:tcW w:w="458" w:type="pct"/>
            <w:tcBorders>
              <w:top w:val="single" w:sz="4" w:space="0" w:color="C0C0C0"/>
              <w:bottom w:val="single" w:sz="4" w:space="0" w:color="C0C0C0"/>
              <w:right w:val="single" w:sz="4" w:space="0" w:color="auto"/>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87,2</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453</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381</w:t>
            </w:r>
          </w:p>
        </w:tc>
        <w:tc>
          <w:tcPr>
            <w:tcW w:w="456"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84,1</w:t>
            </w:r>
          </w:p>
        </w:tc>
      </w:tr>
      <w:tr w:rsidR="00BA1642" w:rsidRPr="00FF1EDA">
        <w:trPr>
          <w:trHeight w:val="255"/>
        </w:trPr>
        <w:tc>
          <w:tcPr>
            <w:tcW w:w="880"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0"/>
                <w:szCs w:val="20"/>
              </w:rPr>
            </w:pPr>
            <w:r w:rsidRPr="001876DA">
              <w:rPr>
                <w:rFonts w:ascii="Calibri" w:hAnsi="Calibri" w:cs="Calibri"/>
                <w:b/>
                <w:bCs/>
                <w:sz w:val="20"/>
                <w:szCs w:val="20"/>
              </w:rPr>
              <w:t>Torino Politecnico</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78</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32</w:t>
            </w:r>
          </w:p>
        </w:tc>
        <w:tc>
          <w:tcPr>
            <w:tcW w:w="458" w:type="pct"/>
            <w:tcBorders>
              <w:top w:val="single" w:sz="4" w:space="0" w:color="C0C0C0"/>
              <w:bottom w:val="single" w:sz="4" w:space="0" w:color="C0C0C0"/>
              <w:right w:val="single" w:sz="4" w:space="0" w:color="auto"/>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41,0</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666</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296</w:t>
            </w:r>
          </w:p>
        </w:tc>
        <w:tc>
          <w:tcPr>
            <w:tcW w:w="458" w:type="pct"/>
            <w:tcBorders>
              <w:top w:val="single" w:sz="4" w:space="0" w:color="C0C0C0"/>
              <w:bottom w:val="single" w:sz="4" w:space="0" w:color="C0C0C0"/>
              <w:right w:val="single" w:sz="4" w:space="0" w:color="auto"/>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44,4</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744</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328</w:t>
            </w:r>
          </w:p>
        </w:tc>
        <w:tc>
          <w:tcPr>
            <w:tcW w:w="456"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44,1</w:t>
            </w:r>
          </w:p>
        </w:tc>
      </w:tr>
      <w:tr w:rsidR="00BA1642" w:rsidRPr="00FF1EDA">
        <w:trPr>
          <w:trHeight w:val="255"/>
        </w:trPr>
        <w:tc>
          <w:tcPr>
            <w:tcW w:w="880"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0"/>
                <w:szCs w:val="20"/>
              </w:rPr>
            </w:pPr>
            <w:r w:rsidRPr="001876DA">
              <w:rPr>
                <w:rFonts w:ascii="Calibri" w:hAnsi="Calibri" w:cs="Calibri"/>
                <w:b/>
                <w:bCs/>
                <w:sz w:val="20"/>
                <w:szCs w:val="20"/>
              </w:rPr>
              <w:t>Milano Politecnico</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119</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14</w:t>
            </w:r>
          </w:p>
        </w:tc>
        <w:tc>
          <w:tcPr>
            <w:tcW w:w="458" w:type="pct"/>
            <w:tcBorders>
              <w:top w:val="single" w:sz="4" w:space="0" w:color="C0C0C0"/>
              <w:bottom w:val="single" w:sz="4" w:space="0" w:color="C0C0C0"/>
              <w:right w:val="single" w:sz="4" w:space="0" w:color="auto"/>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11,8</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997</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249</w:t>
            </w:r>
          </w:p>
        </w:tc>
        <w:tc>
          <w:tcPr>
            <w:tcW w:w="458" w:type="pct"/>
            <w:tcBorders>
              <w:top w:val="single" w:sz="4" w:space="0" w:color="C0C0C0"/>
              <w:bottom w:val="single" w:sz="4" w:space="0" w:color="C0C0C0"/>
              <w:right w:val="single" w:sz="4" w:space="0" w:color="auto"/>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25,0</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w:t>
            </w:r>
            <w:r>
              <w:rPr>
                <w:rFonts w:ascii="Calibri" w:hAnsi="Calibri" w:cs="Calibri"/>
                <w:sz w:val="20"/>
                <w:szCs w:val="20"/>
              </w:rPr>
              <w:t>.</w:t>
            </w:r>
            <w:r w:rsidRPr="001876DA">
              <w:rPr>
                <w:rFonts w:ascii="Calibri" w:hAnsi="Calibri" w:cs="Calibri"/>
                <w:sz w:val="20"/>
                <w:szCs w:val="20"/>
              </w:rPr>
              <w:t>116</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263</w:t>
            </w:r>
          </w:p>
        </w:tc>
        <w:tc>
          <w:tcPr>
            <w:tcW w:w="456"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23,6</w:t>
            </w:r>
          </w:p>
        </w:tc>
      </w:tr>
      <w:tr w:rsidR="00BA1642" w:rsidRPr="00FF1EDA">
        <w:trPr>
          <w:trHeight w:val="255"/>
        </w:trPr>
        <w:tc>
          <w:tcPr>
            <w:tcW w:w="880"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0"/>
                <w:szCs w:val="20"/>
              </w:rPr>
            </w:pPr>
            <w:r w:rsidRPr="001876DA">
              <w:rPr>
                <w:rFonts w:ascii="Calibri" w:hAnsi="Calibri" w:cs="Calibri"/>
                <w:b/>
                <w:bCs/>
                <w:sz w:val="20"/>
                <w:szCs w:val="20"/>
              </w:rPr>
              <w:t>Roma La Sapienza</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111</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21</w:t>
            </w:r>
          </w:p>
        </w:tc>
        <w:tc>
          <w:tcPr>
            <w:tcW w:w="458" w:type="pct"/>
            <w:tcBorders>
              <w:top w:val="single" w:sz="4" w:space="0" w:color="C0C0C0"/>
              <w:bottom w:val="single" w:sz="4" w:space="0" w:color="C0C0C0"/>
              <w:right w:val="single" w:sz="4" w:space="0" w:color="auto"/>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18,9</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684</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223</w:t>
            </w:r>
          </w:p>
        </w:tc>
        <w:tc>
          <w:tcPr>
            <w:tcW w:w="458" w:type="pct"/>
            <w:tcBorders>
              <w:top w:val="single" w:sz="4" w:space="0" w:color="C0C0C0"/>
              <w:bottom w:val="single" w:sz="4" w:space="0" w:color="C0C0C0"/>
              <w:right w:val="single" w:sz="4" w:space="0" w:color="auto"/>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32,6</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795</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244</w:t>
            </w:r>
          </w:p>
        </w:tc>
        <w:tc>
          <w:tcPr>
            <w:tcW w:w="456"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30,7</w:t>
            </w:r>
          </w:p>
        </w:tc>
      </w:tr>
      <w:tr w:rsidR="00BA1642" w:rsidRPr="00FF1EDA">
        <w:trPr>
          <w:trHeight w:val="255"/>
        </w:trPr>
        <w:tc>
          <w:tcPr>
            <w:tcW w:w="880"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0"/>
                <w:szCs w:val="20"/>
              </w:rPr>
            </w:pPr>
            <w:r w:rsidRPr="001876DA">
              <w:rPr>
                <w:rFonts w:ascii="Calibri" w:hAnsi="Calibri" w:cs="Calibri"/>
                <w:b/>
                <w:bCs/>
                <w:sz w:val="20"/>
                <w:szCs w:val="20"/>
              </w:rPr>
              <w:t>Reggio Calabria</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153</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76</w:t>
            </w:r>
          </w:p>
        </w:tc>
        <w:tc>
          <w:tcPr>
            <w:tcW w:w="458" w:type="pct"/>
            <w:tcBorders>
              <w:top w:val="single" w:sz="4" w:space="0" w:color="C0C0C0"/>
              <w:bottom w:val="single" w:sz="4" w:space="0" w:color="C0C0C0"/>
              <w:right w:val="single" w:sz="4" w:space="0" w:color="auto"/>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49,7</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258</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151</w:t>
            </w:r>
          </w:p>
        </w:tc>
        <w:tc>
          <w:tcPr>
            <w:tcW w:w="458" w:type="pct"/>
            <w:tcBorders>
              <w:top w:val="single" w:sz="4" w:space="0" w:color="C0C0C0"/>
              <w:bottom w:val="single" w:sz="4" w:space="0" w:color="C0C0C0"/>
              <w:right w:val="single" w:sz="4" w:space="0" w:color="auto"/>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58,5</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411</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227</w:t>
            </w:r>
          </w:p>
        </w:tc>
        <w:tc>
          <w:tcPr>
            <w:tcW w:w="456"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55,2</w:t>
            </w:r>
          </w:p>
        </w:tc>
      </w:tr>
      <w:tr w:rsidR="00BA1642" w:rsidRPr="00FF1EDA">
        <w:trPr>
          <w:trHeight w:val="255"/>
        </w:trPr>
        <w:tc>
          <w:tcPr>
            <w:tcW w:w="880"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0"/>
                <w:szCs w:val="20"/>
              </w:rPr>
            </w:pPr>
            <w:r w:rsidRPr="001876DA">
              <w:rPr>
                <w:rFonts w:ascii="Calibri" w:hAnsi="Calibri" w:cs="Calibri"/>
                <w:b/>
                <w:bCs/>
                <w:sz w:val="20"/>
                <w:szCs w:val="20"/>
              </w:rPr>
              <w:t>Camerino</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60</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24</w:t>
            </w:r>
          </w:p>
        </w:tc>
        <w:tc>
          <w:tcPr>
            <w:tcW w:w="458" w:type="pct"/>
            <w:tcBorders>
              <w:top w:val="single" w:sz="4" w:space="0" w:color="C0C0C0"/>
              <w:bottom w:val="single" w:sz="4" w:space="0" w:color="C0C0C0"/>
              <w:right w:val="single" w:sz="4" w:space="0" w:color="auto"/>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40,0</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580</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192</w:t>
            </w:r>
          </w:p>
        </w:tc>
        <w:tc>
          <w:tcPr>
            <w:tcW w:w="458" w:type="pct"/>
            <w:tcBorders>
              <w:top w:val="single" w:sz="4" w:space="0" w:color="C0C0C0"/>
              <w:bottom w:val="single" w:sz="4" w:space="0" w:color="C0C0C0"/>
              <w:right w:val="single" w:sz="4" w:space="0" w:color="auto"/>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33,1</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640</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216</w:t>
            </w:r>
          </w:p>
        </w:tc>
        <w:tc>
          <w:tcPr>
            <w:tcW w:w="456"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33,8</w:t>
            </w:r>
          </w:p>
        </w:tc>
      </w:tr>
      <w:tr w:rsidR="00BA1642" w:rsidRPr="00FF1EDA">
        <w:trPr>
          <w:trHeight w:val="255"/>
        </w:trPr>
        <w:tc>
          <w:tcPr>
            <w:tcW w:w="880"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0"/>
                <w:szCs w:val="20"/>
              </w:rPr>
            </w:pPr>
            <w:r w:rsidRPr="001876DA">
              <w:rPr>
                <w:rFonts w:ascii="Calibri" w:hAnsi="Calibri" w:cs="Calibri"/>
                <w:b/>
                <w:bCs/>
                <w:sz w:val="20"/>
                <w:szCs w:val="20"/>
              </w:rPr>
              <w:t>Bari Politecnico</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54</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33</w:t>
            </w:r>
          </w:p>
        </w:tc>
        <w:tc>
          <w:tcPr>
            <w:tcW w:w="458" w:type="pct"/>
            <w:tcBorders>
              <w:top w:val="single" w:sz="4" w:space="0" w:color="C0C0C0"/>
              <w:bottom w:val="single" w:sz="4" w:space="0" w:color="C0C0C0"/>
              <w:right w:val="single" w:sz="4" w:space="0" w:color="auto"/>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61,1</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247</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144</w:t>
            </w:r>
          </w:p>
        </w:tc>
        <w:tc>
          <w:tcPr>
            <w:tcW w:w="458" w:type="pct"/>
            <w:tcBorders>
              <w:top w:val="single" w:sz="4" w:space="0" w:color="C0C0C0"/>
              <w:bottom w:val="single" w:sz="4" w:space="0" w:color="C0C0C0"/>
              <w:right w:val="single" w:sz="4" w:space="0" w:color="auto"/>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58,3</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301</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177</w:t>
            </w:r>
          </w:p>
        </w:tc>
        <w:tc>
          <w:tcPr>
            <w:tcW w:w="456"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58,8</w:t>
            </w:r>
          </w:p>
        </w:tc>
      </w:tr>
      <w:tr w:rsidR="00BA1642" w:rsidRPr="00FF1EDA">
        <w:trPr>
          <w:trHeight w:val="255"/>
        </w:trPr>
        <w:tc>
          <w:tcPr>
            <w:tcW w:w="880"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0"/>
                <w:szCs w:val="20"/>
              </w:rPr>
            </w:pPr>
            <w:r w:rsidRPr="001876DA">
              <w:rPr>
                <w:rFonts w:ascii="Calibri" w:hAnsi="Calibri" w:cs="Calibri"/>
                <w:b/>
                <w:bCs/>
                <w:sz w:val="20"/>
                <w:szCs w:val="20"/>
              </w:rPr>
              <w:t>Pescara</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85</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43</w:t>
            </w:r>
          </w:p>
        </w:tc>
        <w:tc>
          <w:tcPr>
            <w:tcW w:w="458" w:type="pct"/>
            <w:tcBorders>
              <w:top w:val="single" w:sz="4" w:space="0" w:color="C0C0C0"/>
              <w:bottom w:val="single" w:sz="4" w:space="0" w:color="C0C0C0"/>
              <w:right w:val="single" w:sz="4" w:space="0" w:color="auto"/>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50,6</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268</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123</w:t>
            </w:r>
          </w:p>
        </w:tc>
        <w:tc>
          <w:tcPr>
            <w:tcW w:w="458" w:type="pct"/>
            <w:tcBorders>
              <w:top w:val="single" w:sz="4" w:space="0" w:color="C0C0C0"/>
              <w:bottom w:val="single" w:sz="4" w:space="0" w:color="C0C0C0"/>
              <w:right w:val="single" w:sz="4" w:space="0" w:color="auto"/>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45,9</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353</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166</w:t>
            </w:r>
          </w:p>
        </w:tc>
        <w:tc>
          <w:tcPr>
            <w:tcW w:w="456"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47,0</w:t>
            </w:r>
          </w:p>
        </w:tc>
      </w:tr>
      <w:tr w:rsidR="00BA1642" w:rsidRPr="00FF1EDA">
        <w:trPr>
          <w:trHeight w:val="255"/>
        </w:trPr>
        <w:tc>
          <w:tcPr>
            <w:tcW w:w="880"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0"/>
                <w:szCs w:val="20"/>
              </w:rPr>
            </w:pPr>
            <w:r w:rsidRPr="001876DA">
              <w:rPr>
                <w:rFonts w:ascii="Calibri" w:hAnsi="Calibri" w:cs="Calibri"/>
                <w:b/>
                <w:bCs/>
                <w:sz w:val="20"/>
                <w:szCs w:val="20"/>
              </w:rPr>
              <w:t>Catania</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62</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33</w:t>
            </w:r>
          </w:p>
        </w:tc>
        <w:tc>
          <w:tcPr>
            <w:tcW w:w="458" w:type="pct"/>
            <w:tcBorders>
              <w:top w:val="single" w:sz="4" w:space="0" w:color="C0C0C0"/>
              <w:bottom w:val="single" w:sz="4" w:space="0" w:color="C0C0C0"/>
              <w:right w:val="single" w:sz="4" w:space="0" w:color="auto"/>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53,2</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161</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120</w:t>
            </w:r>
          </w:p>
        </w:tc>
        <w:tc>
          <w:tcPr>
            <w:tcW w:w="458" w:type="pct"/>
            <w:tcBorders>
              <w:top w:val="single" w:sz="4" w:space="0" w:color="C0C0C0"/>
              <w:bottom w:val="single" w:sz="4" w:space="0" w:color="C0C0C0"/>
              <w:right w:val="single" w:sz="4" w:space="0" w:color="auto"/>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74,5</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223</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153</w:t>
            </w:r>
          </w:p>
        </w:tc>
        <w:tc>
          <w:tcPr>
            <w:tcW w:w="456"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68,6</w:t>
            </w:r>
          </w:p>
        </w:tc>
      </w:tr>
      <w:tr w:rsidR="00BA1642" w:rsidRPr="00FF1EDA">
        <w:trPr>
          <w:trHeight w:val="255"/>
        </w:trPr>
        <w:tc>
          <w:tcPr>
            <w:tcW w:w="880"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0"/>
                <w:szCs w:val="20"/>
              </w:rPr>
            </w:pPr>
            <w:r w:rsidRPr="001876DA">
              <w:rPr>
                <w:rFonts w:ascii="Calibri" w:hAnsi="Calibri" w:cs="Calibri"/>
                <w:b/>
                <w:bCs/>
                <w:sz w:val="20"/>
                <w:szCs w:val="20"/>
              </w:rPr>
              <w:t>Genova</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39</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19</w:t>
            </w:r>
          </w:p>
        </w:tc>
        <w:tc>
          <w:tcPr>
            <w:tcW w:w="458" w:type="pct"/>
            <w:tcBorders>
              <w:top w:val="single" w:sz="4" w:space="0" w:color="C0C0C0"/>
              <w:bottom w:val="single" w:sz="4" w:space="0" w:color="C0C0C0"/>
              <w:right w:val="single" w:sz="4" w:space="0" w:color="auto"/>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48,7</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263</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125</w:t>
            </w:r>
          </w:p>
        </w:tc>
        <w:tc>
          <w:tcPr>
            <w:tcW w:w="458" w:type="pct"/>
            <w:tcBorders>
              <w:top w:val="single" w:sz="4" w:space="0" w:color="C0C0C0"/>
              <w:bottom w:val="single" w:sz="4" w:space="0" w:color="C0C0C0"/>
              <w:right w:val="single" w:sz="4" w:space="0" w:color="auto"/>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47,5</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302</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144</w:t>
            </w:r>
          </w:p>
        </w:tc>
        <w:tc>
          <w:tcPr>
            <w:tcW w:w="456"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47,7</w:t>
            </w:r>
          </w:p>
        </w:tc>
      </w:tr>
      <w:tr w:rsidR="00BA1642" w:rsidRPr="00FF1EDA">
        <w:trPr>
          <w:trHeight w:val="255"/>
        </w:trPr>
        <w:tc>
          <w:tcPr>
            <w:tcW w:w="880"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0"/>
                <w:szCs w:val="20"/>
              </w:rPr>
            </w:pPr>
            <w:r w:rsidRPr="001876DA">
              <w:rPr>
                <w:rFonts w:ascii="Calibri" w:hAnsi="Calibri" w:cs="Calibri"/>
                <w:b/>
                <w:bCs/>
                <w:sz w:val="20"/>
                <w:szCs w:val="20"/>
              </w:rPr>
              <w:t>Ferrara</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31</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12</w:t>
            </w:r>
          </w:p>
        </w:tc>
        <w:tc>
          <w:tcPr>
            <w:tcW w:w="458" w:type="pct"/>
            <w:tcBorders>
              <w:top w:val="single" w:sz="4" w:space="0" w:color="C0C0C0"/>
              <w:bottom w:val="single" w:sz="4" w:space="0" w:color="C0C0C0"/>
              <w:right w:val="single" w:sz="4" w:space="0" w:color="auto"/>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38,7</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278</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129</w:t>
            </w:r>
          </w:p>
        </w:tc>
        <w:tc>
          <w:tcPr>
            <w:tcW w:w="458" w:type="pct"/>
            <w:tcBorders>
              <w:top w:val="single" w:sz="4" w:space="0" w:color="C0C0C0"/>
              <w:bottom w:val="single" w:sz="4" w:space="0" w:color="C0C0C0"/>
              <w:right w:val="single" w:sz="4" w:space="0" w:color="auto"/>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46,4</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309</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141</w:t>
            </w:r>
          </w:p>
        </w:tc>
        <w:tc>
          <w:tcPr>
            <w:tcW w:w="456"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45,6</w:t>
            </w:r>
          </w:p>
        </w:tc>
      </w:tr>
      <w:tr w:rsidR="00BA1642" w:rsidRPr="00FF1EDA">
        <w:trPr>
          <w:trHeight w:val="255"/>
        </w:trPr>
        <w:tc>
          <w:tcPr>
            <w:tcW w:w="880"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0"/>
                <w:szCs w:val="20"/>
              </w:rPr>
            </w:pPr>
            <w:r w:rsidRPr="001876DA">
              <w:rPr>
                <w:rFonts w:ascii="Calibri" w:hAnsi="Calibri" w:cs="Calibri"/>
                <w:b/>
                <w:bCs/>
                <w:sz w:val="20"/>
                <w:szCs w:val="20"/>
              </w:rPr>
              <w:t>Parma</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14</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w:t>
            </w:r>
          </w:p>
        </w:tc>
        <w:tc>
          <w:tcPr>
            <w:tcW w:w="458" w:type="pct"/>
            <w:tcBorders>
              <w:top w:val="single" w:sz="4" w:space="0" w:color="C0C0C0"/>
              <w:bottom w:val="single" w:sz="4" w:space="0" w:color="C0C0C0"/>
              <w:right w:val="single" w:sz="4" w:space="0" w:color="auto"/>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14,3</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263</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103</w:t>
            </w:r>
          </w:p>
        </w:tc>
        <w:tc>
          <w:tcPr>
            <w:tcW w:w="458" w:type="pct"/>
            <w:tcBorders>
              <w:top w:val="single" w:sz="4" w:space="0" w:color="C0C0C0"/>
              <w:bottom w:val="single" w:sz="4" w:space="0" w:color="C0C0C0"/>
              <w:right w:val="single" w:sz="4" w:space="0" w:color="auto"/>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39,2</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277</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105</w:t>
            </w:r>
          </w:p>
        </w:tc>
        <w:tc>
          <w:tcPr>
            <w:tcW w:w="456"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37,9</w:t>
            </w:r>
          </w:p>
        </w:tc>
      </w:tr>
      <w:tr w:rsidR="00BA1642" w:rsidRPr="00FF1EDA">
        <w:trPr>
          <w:trHeight w:val="255"/>
        </w:trPr>
        <w:tc>
          <w:tcPr>
            <w:tcW w:w="880"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0"/>
                <w:szCs w:val="20"/>
              </w:rPr>
            </w:pPr>
            <w:r w:rsidRPr="001876DA">
              <w:rPr>
                <w:rFonts w:ascii="Calibri" w:hAnsi="Calibri" w:cs="Calibri"/>
                <w:b/>
                <w:bCs/>
                <w:sz w:val="20"/>
                <w:szCs w:val="20"/>
              </w:rPr>
              <w:t>Trieste</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35</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13</w:t>
            </w:r>
          </w:p>
        </w:tc>
        <w:tc>
          <w:tcPr>
            <w:tcW w:w="458" w:type="pct"/>
            <w:tcBorders>
              <w:top w:val="single" w:sz="4" w:space="0" w:color="C0C0C0"/>
              <w:bottom w:val="single" w:sz="4" w:space="0" w:color="C0C0C0"/>
              <w:right w:val="single" w:sz="4" w:space="0" w:color="auto"/>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37,1</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198</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49</w:t>
            </w:r>
          </w:p>
        </w:tc>
        <w:tc>
          <w:tcPr>
            <w:tcW w:w="458" w:type="pct"/>
            <w:tcBorders>
              <w:top w:val="single" w:sz="4" w:space="0" w:color="C0C0C0"/>
              <w:bottom w:val="single" w:sz="4" w:space="0" w:color="C0C0C0"/>
              <w:right w:val="single" w:sz="4" w:space="0" w:color="auto"/>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24,7</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233</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62</w:t>
            </w:r>
          </w:p>
        </w:tc>
        <w:tc>
          <w:tcPr>
            <w:tcW w:w="456"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26,6</w:t>
            </w:r>
          </w:p>
        </w:tc>
      </w:tr>
      <w:tr w:rsidR="00BA1642" w:rsidRPr="00FF1EDA">
        <w:trPr>
          <w:trHeight w:val="255"/>
        </w:trPr>
        <w:tc>
          <w:tcPr>
            <w:tcW w:w="880"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0"/>
                <w:szCs w:val="20"/>
              </w:rPr>
            </w:pPr>
            <w:r w:rsidRPr="001876DA">
              <w:rPr>
                <w:rFonts w:ascii="Calibri" w:hAnsi="Calibri" w:cs="Calibri"/>
                <w:b/>
                <w:bCs/>
                <w:sz w:val="20"/>
                <w:szCs w:val="20"/>
              </w:rPr>
              <w:t>Sassari</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21</w:t>
            </w:r>
          </w:p>
        </w:tc>
        <w:tc>
          <w:tcPr>
            <w:tcW w:w="458" w:type="pct"/>
            <w:tcBorders>
              <w:top w:val="single" w:sz="4" w:space="0" w:color="C0C0C0"/>
              <w:bottom w:val="single" w:sz="4" w:space="0" w:color="C0C0C0"/>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0</w:t>
            </w:r>
          </w:p>
        </w:tc>
        <w:tc>
          <w:tcPr>
            <w:tcW w:w="458" w:type="pct"/>
            <w:tcBorders>
              <w:top w:val="single" w:sz="4" w:space="0" w:color="C0C0C0"/>
              <w:bottom w:val="single" w:sz="4" w:space="0" w:color="C0C0C0"/>
              <w:right w:val="single" w:sz="4" w:space="0" w:color="auto"/>
            </w:tcBorders>
            <w:noWrap/>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0,0</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128</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31</w:t>
            </w:r>
          </w:p>
        </w:tc>
        <w:tc>
          <w:tcPr>
            <w:tcW w:w="458" w:type="pct"/>
            <w:tcBorders>
              <w:top w:val="single" w:sz="4" w:space="0" w:color="C0C0C0"/>
              <w:bottom w:val="single" w:sz="4" w:space="0" w:color="C0C0C0"/>
              <w:right w:val="single" w:sz="4" w:space="0" w:color="auto"/>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24,2</w:t>
            </w:r>
          </w:p>
        </w:tc>
        <w:tc>
          <w:tcPr>
            <w:tcW w:w="458" w:type="pct"/>
            <w:tcBorders>
              <w:top w:val="single" w:sz="4" w:space="0" w:color="C0C0C0"/>
              <w:left w:val="single" w:sz="4" w:space="0" w:color="auto"/>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149</w:t>
            </w:r>
          </w:p>
        </w:tc>
        <w:tc>
          <w:tcPr>
            <w:tcW w:w="458"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31</w:t>
            </w:r>
          </w:p>
        </w:tc>
        <w:tc>
          <w:tcPr>
            <w:tcW w:w="456" w:type="pct"/>
            <w:tcBorders>
              <w:top w:val="single" w:sz="4" w:space="0" w:color="C0C0C0"/>
              <w:bottom w:val="single" w:sz="4" w:space="0" w:color="C0C0C0"/>
            </w:tcBorders>
            <w:vAlign w:val="bottom"/>
          </w:tcPr>
          <w:p w:rsidR="00BA1642" w:rsidRPr="001876DA" w:rsidRDefault="00BA1642" w:rsidP="007B5AEB">
            <w:pPr>
              <w:jc w:val="right"/>
              <w:rPr>
                <w:rFonts w:ascii="Calibri" w:hAnsi="Calibri" w:cs="Calibri"/>
                <w:sz w:val="20"/>
                <w:szCs w:val="20"/>
              </w:rPr>
            </w:pPr>
            <w:r w:rsidRPr="001876DA">
              <w:rPr>
                <w:rFonts w:ascii="Calibri" w:hAnsi="Calibri" w:cs="Calibri"/>
                <w:sz w:val="20"/>
                <w:szCs w:val="20"/>
              </w:rPr>
              <w:t>20,8</w:t>
            </w:r>
          </w:p>
        </w:tc>
      </w:tr>
      <w:tr w:rsidR="00BA1642" w:rsidRPr="001876DA">
        <w:trPr>
          <w:trHeight w:val="255"/>
        </w:trPr>
        <w:tc>
          <w:tcPr>
            <w:tcW w:w="880" w:type="pct"/>
            <w:tcBorders>
              <w:top w:val="single" w:sz="4" w:space="0" w:color="auto"/>
              <w:bottom w:val="single" w:sz="4" w:space="0" w:color="auto"/>
            </w:tcBorders>
            <w:shd w:val="clear" w:color="auto" w:fill="D9D9D9"/>
            <w:noWrap/>
            <w:vAlign w:val="bottom"/>
          </w:tcPr>
          <w:p w:rsidR="00BA1642" w:rsidRPr="001876DA" w:rsidRDefault="00BA1642" w:rsidP="007B5AEB">
            <w:pPr>
              <w:rPr>
                <w:rFonts w:ascii="Calibri" w:hAnsi="Calibri" w:cs="Calibri"/>
                <w:b/>
                <w:bCs/>
                <w:sz w:val="20"/>
                <w:szCs w:val="20"/>
              </w:rPr>
            </w:pPr>
            <w:r w:rsidRPr="001876DA">
              <w:rPr>
                <w:rFonts w:ascii="Calibri" w:hAnsi="Calibri" w:cs="Calibri"/>
                <w:b/>
                <w:bCs/>
                <w:sz w:val="20"/>
                <w:szCs w:val="20"/>
              </w:rPr>
              <w:t>Totale</w:t>
            </w:r>
          </w:p>
        </w:tc>
        <w:tc>
          <w:tcPr>
            <w:tcW w:w="458" w:type="pct"/>
            <w:tcBorders>
              <w:top w:val="single" w:sz="4" w:space="0" w:color="auto"/>
              <w:bottom w:val="single" w:sz="4" w:space="0" w:color="auto"/>
            </w:tcBorders>
            <w:shd w:val="clear" w:color="auto" w:fill="D9D9D9"/>
            <w:noWrap/>
            <w:vAlign w:val="bottom"/>
          </w:tcPr>
          <w:p w:rsidR="00BA1642" w:rsidRPr="001876DA" w:rsidRDefault="00BA1642" w:rsidP="007B5AEB">
            <w:pPr>
              <w:jc w:val="right"/>
              <w:rPr>
                <w:rFonts w:ascii="Calibri" w:hAnsi="Calibri" w:cs="Calibri"/>
                <w:b/>
                <w:bCs/>
                <w:sz w:val="20"/>
                <w:szCs w:val="20"/>
              </w:rPr>
            </w:pPr>
            <w:r w:rsidRPr="001876DA">
              <w:rPr>
                <w:rFonts w:ascii="Calibri" w:hAnsi="Calibri" w:cs="Calibri"/>
                <w:b/>
                <w:bCs/>
                <w:sz w:val="20"/>
                <w:szCs w:val="20"/>
              </w:rPr>
              <w:t>1</w:t>
            </w:r>
            <w:r>
              <w:rPr>
                <w:rFonts w:ascii="Calibri" w:hAnsi="Calibri" w:cs="Calibri"/>
                <w:b/>
                <w:bCs/>
                <w:sz w:val="20"/>
                <w:szCs w:val="20"/>
              </w:rPr>
              <w:t>.</w:t>
            </w:r>
            <w:r w:rsidRPr="001876DA">
              <w:rPr>
                <w:rFonts w:ascii="Calibri" w:hAnsi="Calibri" w:cs="Calibri"/>
                <w:b/>
                <w:bCs/>
                <w:sz w:val="20"/>
                <w:szCs w:val="20"/>
              </w:rPr>
              <w:t>931</w:t>
            </w:r>
          </w:p>
        </w:tc>
        <w:tc>
          <w:tcPr>
            <w:tcW w:w="458" w:type="pct"/>
            <w:tcBorders>
              <w:top w:val="single" w:sz="4" w:space="0" w:color="auto"/>
              <w:bottom w:val="single" w:sz="4" w:space="0" w:color="auto"/>
            </w:tcBorders>
            <w:shd w:val="clear" w:color="auto" w:fill="D9D9D9"/>
            <w:noWrap/>
            <w:vAlign w:val="bottom"/>
          </w:tcPr>
          <w:p w:rsidR="00BA1642" w:rsidRPr="001876DA" w:rsidRDefault="00BA1642" w:rsidP="007B5AEB">
            <w:pPr>
              <w:jc w:val="right"/>
              <w:rPr>
                <w:rFonts w:ascii="Calibri" w:hAnsi="Calibri" w:cs="Calibri"/>
                <w:b/>
                <w:bCs/>
                <w:sz w:val="20"/>
                <w:szCs w:val="20"/>
              </w:rPr>
            </w:pPr>
            <w:r w:rsidRPr="001876DA">
              <w:rPr>
                <w:rFonts w:ascii="Calibri" w:hAnsi="Calibri" w:cs="Calibri"/>
                <w:b/>
                <w:bCs/>
                <w:sz w:val="20"/>
                <w:szCs w:val="20"/>
              </w:rPr>
              <w:t>988</w:t>
            </w:r>
          </w:p>
        </w:tc>
        <w:tc>
          <w:tcPr>
            <w:tcW w:w="458" w:type="pct"/>
            <w:tcBorders>
              <w:top w:val="single" w:sz="4" w:space="0" w:color="auto"/>
              <w:bottom w:val="single" w:sz="4" w:space="0" w:color="auto"/>
              <w:right w:val="single" w:sz="4" w:space="0" w:color="auto"/>
            </w:tcBorders>
            <w:shd w:val="clear" w:color="auto" w:fill="D9D9D9"/>
            <w:noWrap/>
            <w:vAlign w:val="bottom"/>
          </w:tcPr>
          <w:p w:rsidR="00BA1642" w:rsidRPr="001876DA" w:rsidRDefault="00BA1642" w:rsidP="007B5AEB">
            <w:pPr>
              <w:jc w:val="right"/>
              <w:rPr>
                <w:rFonts w:ascii="Calibri" w:hAnsi="Calibri" w:cs="Calibri"/>
                <w:b/>
                <w:bCs/>
                <w:sz w:val="20"/>
                <w:szCs w:val="20"/>
              </w:rPr>
            </w:pPr>
            <w:r w:rsidRPr="001876DA">
              <w:rPr>
                <w:rFonts w:ascii="Calibri" w:hAnsi="Calibri" w:cs="Calibri"/>
                <w:b/>
                <w:bCs/>
                <w:sz w:val="20"/>
                <w:szCs w:val="20"/>
              </w:rPr>
              <w:t>51,2</w:t>
            </w:r>
          </w:p>
        </w:tc>
        <w:tc>
          <w:tcPr>
            <w:tcW w:w="458" w:type="pct"/>
            <w:tcBorders>
              <w:top w:val="single" w:sz="4" w:space="0" w:color="auto"/>
              <w:left w:val="single" w:sz="4" w:space="0" w:color="auto"/>
              <w:bottom w:val="single" w:sz="4" w:space="0" w:color="auto"/>
            </w:tcBorders>
            <w:shd w:val="clear" w:color="auto" w:fill="D9D9D9"/>
            <w:vAlign w:val="bottom"/>
          </w:tcPr>
          <w:p w:rsidR="00BA1642" w:rsidRPr="001876DA" w:rsidRDefault="00BA1642" w:rsidP="007B5AEB">
            <w:pPr>
              <w:jc w:val="right"/>
              <w:rPr>
                <w:rFonts w:ascii="Calibri" w:hAnsi="Calibri" w:cs="Calibri"/>
                <w:b/>
                <w:bCs/>
                <w:sz w:val="20"/>
                <w:szCs w:val="20"/>
              </w:rPr>
            </w:pPr>
            <w:r w:rsidRPr="001876DA">
              <w:rPr>
                <w:rFonts w:ascii="Calibri" w:hAnsi="Calibri" w:cs="Calibri"/>
                <w:b/>
                <w:bCs/>
                <w:sz w:val="20"/>
                <w:szCs w:val="20"/>
              </w:rPr>
              <w:t>7</w:t>
            </w:r>
            <w:r>
              <w:rPr>
                <w:rFonts w:ascii="Calibri" w:hAnsi="Calibri" w:cs="Calibri"/>
                <w:b/>
                <w:bCs/>
                <w:sz w:val="20"/>
                <w:szCs w:val="20"/>
              </w:rPr>
              <w:t>.</w:t>
            </w:r>
            <w:r w:rsidRPr="001876DA">
              <w:rPr>
                <w:rFonts w:ascii="Calibri" w:hAnsi="Calibri" w:cs="Calibri"/>
                <w:b/>
                <w:bCs/>
                <w:sz w:val="20"/>
                <w:szCs w:val="20"/>
              </w:rPr>
              <w:t>282</w:t>
            </w:r>
          </w:p>
        </w:tc>
        <w:tc>
          <w:tcPr>
            <w:tcW w:w="458" w:type="pct"/>
            <w:tcBorders>
              <w:top w:val="single" w:sz="4" w:space="0" w:color="auto"/>
              <w:bottom w:val="single" w:sz="4" w:space="0" w:color="auto"/>
            </w:tcBorders>
            <w:shd w:val="clear" w:color="auto" w:fill="D9D9D9"/>
            <w:vAlign w:val="bottom"/>
          </w:tcPr>
          <w:p w:rsidR="00BA1642" w:rsidRPr="001876DA" w:rsidRDefault="00BA1642" w:rsidP="007B5AEB">
            <w:pPr>
              <w:jc w:val="right"/>
              <w:rPr>
                <w:rFonts w:ascii="Calibri" w:hAnsi="Calibri" w:cs="Calibri"/>
                <w:b/>
                <w:bCs/>
                <w:sz w:val="20"/>
                <w:szCs w:val="20"/>
              </w:rPr>
            </w:pPr>
            <w:r w:rsidRPr="001876DA">
              <w:rPr>
                <w:rFonts w:ascii="Calibri" w:hAnsi="Calibri" w:cs="Calibri"/>
                <w:b/>
                <w:bCs/>
                <w:sz w:val="20"/>
                <w:szCs w:val="20"/>
              </w:rPr>
              <w:t>3</w:t>
            </w:r>
            <w:r>
              <w:rPr>
                <w:rFonts w:ascii="Calibri" w:hAnsi="Calibri" w:cs="Calibri"/>
                <w:b/>
                <w:bCs/>
                <w:sz w:val="20"/>
                <w:szCs w:val="20"/>
              </w:rPr>
              <w:t>.</w:t>
            </w:r>
            <w:r w:rsidRPr="001876DA">
              <w:rPr>
                <w:rFonts w:ascii="Calibri" w:hAnsi="Calibri" w:cs="Calibri"/>
                <w:b/>
                <w:bCs/>
                <w:sz w:val="20"/>
                <w:szCs w:val="20"/>
              </w:rPr>
              <w:t>385</w:t>
            </w:r>
          </w:p>
        </w:tc>
        <w:tc>
          <w:tcPr>
            <w:tcW w:w="458" w:type="pct"/>
            <w:tcBorders>
              <w:top w:val="single" w:sz="4" w:space="0" w:color="auto"/>
              <w:bottom w:val="single" w:sz="4" w:space="0" w:color="auto"/>
              <w:right w:val="single" w:sz="4" w:space="0" w:color="auto"/>
            </w:tcBorders>
            <w:shd w:val="clear" w:color="auto" w:fill="D9D9D9"/>
            <w:vAlign w:val="bottom"/>
          </w:tcPr>
          <w:p w:rsidR="00BA1642" w:rsidRPr="001876DA" w:rsidRDefault="00BA1642" w:rsidP="007B5AEB">
            <w:pPr>
              <w:jc w:val="right"/>
              <w:rPr>
                <w:rFonts w:ascii="Calibri" w:hAnsi="Calibri" w:cs="Calibri"/>
                <w:b/>
                <w:bCs/>
                <w:sz w:val="20"/>
                <w:szCs w:val="20"/>
              </w:rPr>
            </w:pPr>
            <w:r w:rsidRPr="001876DA">
              <w:rPr>
                <w:rFonts w:ascii="Calibri" w:hAnsi="Calibri" w:cs="Calibri"/>
                <w:b/>
                <w:bCs/>
                <w:sz w:val="20"/>
                <w:szCs w:val="20"/>
              </w:rPr>
              <w:t>46,5</w:t>
            </w:r>
          </w:p>
        </w:tc>
        <w:tc>
          <w:tcPr>
            <w:tcW w:w="458" w:type="pct"/>
            <w:tcBorders>
              <w:top w:val="single" w:sz="4" w:space="0" w:color="auto"/>
              <w:left w:val="single" w:sz="4" w:space="0" w:color="auto"/>
              <w:bottom w:val="single" w:sz="4" w:space="0" w:color="auto"/>
            </w:tcBorders>
            <w:shd w:val="clear" w:color="auto" w:fill="D9D9D9"/>
            <w:vAlign w:val="bottom"/>
          </w:tcPr>
          <w:p w:rsidR="00BA1642" w:rsidRPr="001876DA" w:rsidRDefault="00BA1642" w:rsidP="007B5AEB">
            <w:pPr>
              <w:jc w:val="right"/>
              <w:rPr>
                <w:rFonts w:ascii="Calibri" w:hAnsi="Calibri" w:cs="Calibri"/>
                <w:b/>
                <w:bCs/>
                <w:sz w:val="20"/>
                <w:szCs w:val="20"/>
              </w:rPr>
            </w:pPr>
            <w:r w:rsidRPr="001876DA">
              <w:rPr>
                <w:rFonts w:ascii="Calibri" w:hAnsi="Calibri" w:cs="Calibri"/>
                <w:b/>
                <w:bCs/>
                <w:sz w:val="20"/>
                <w:szCs w:val="20"/>
              </w:rPr>
              <w:t>9</w:t>
            </w:r>
            <w:r>
              <w:rPr>
                <w:rFonts w:ascii="Calibri" w:hAnsi="Calibri" w:cs="Calibri"/>
                <w:b/>
                <w:bCs/>
                <w:sz w:val="20"/>
                <w:szCs w:val="20"/>
              </w:rPr>
              <w:t>.</w:t>
            </w:r>
            <w:r w:rsidRPr="001876DA">
              <w:rPr>
                <w:rFonts w:ascii="Calibri" w:hAnsi="Calibri" w:cs="Calibri"/>
                <w:b/>
                <w:bCs/>
                <w:sz w:val="20"/>
                <w:szCs w:val="20"/>
              </w:rPr>
              <w:t>213</w:t>
            </w:r>
          </w:p>
        </w:tc>
        <w:tc>
          <w:tcPr>
            <w:tcW w:w="458" w:type="pct"/>
            <w:tcBorders>
              <w:top w:val="single" w:sz="4" w:space="0" w:color="auto"/>
              <w:bottom w:val="single" w:sz="4" w:space="0" w:color="auto"/>
            </w:tcBorders>
            <w:shd w:val="clear" w:color="auto" w:fill="D9D9D9"/>
            <w:vAlign w:val="bottom"/>
          </w:tcPr>
          <w:p w:rsidR="00BA1642" w:rsidRPr="001876DA" w:rsidRDefault="00BA1642" w:rsidP="007B5AEB">
            <w:pPr>
              <w:jc w:val="right"/>
              <w:rPr>
                <w:rFonts w:ascii="Calibri" w:hAnsi="Calibri" w:cs="Calibri"/>
                <w:b/>
                <w:bCs/>
                <w:sz w:val="20"/>
                <w:szCs w:val="20"/>
              </w:rPr>
            </w:pPr>
            <w:r w:rsidRPr="001876DA">
              <w:rPr>
                <w:rFonts w:ascii="Calibri" w:hAnsi="Calibri" w:cs="Calibri"/>
                <w:b/>
                <w:bCs/>
                <w:sz w:val="20"/>
                <w:szCs w:val="20"/>
              </w:rPr>
              <w:t>4</w:t>
            </w:r>
            <w:r>
              <w:rPr>
                <w:rFonts w:ascii="Calibri" w:hAnsi="Calibri" w:cs="Calibri"/>
                <w:b/>
                <w:bCs/>
                <w:sz w:val="20"/>
                <w:szCs w:val="20"/>
              </w:rPr>
              <w:t>.</w:t>
            </w:r>
            <w:r w:rsidRPr="001876DA">
              <w:rPr>
                <w:rFonts w:ascii="Calibri" w:hAnsi="Calibri" w:cs="Calibri"/>
                <w:b/>
                <w:bCs/>
                <w:sz w:val="20"/>
                <w:szCs w:val="20"/>
              </w:rPr>
              <w:t>373</w:t>
            </w:r>
          </w:p>
        </w:tc>
        <w:tc>
          <w:tcPr>
            <w:tcW w:w="456" w:type="pct"/>
            <w:tcBorders>
              <w:top w:val="single" w:sz="4" w:space="0" w:color="auto"/>
              <w:bottom w:val="single" w:sz="4" w:space="0" w:color="auto"/>
            </w:tcBorders>
            <w:shd w:val="clear" w:color="auto" w:fill="D9D9D9"/>
            <w:vAlign w:val="bottom"/>
          </w:tcPr>
          <w:p w:rsidR="00BA1642" w:rsidRPr="001876DA" w:rsidRDefault="00BA1642" w:rsidP="007B5AEB">
            <w:pPr>
              <w:jc w:val="right"/>
              <w:rPr>
                <w:rFonts w:ascii="Calibri" w:hAnsi="Calibri" w:cs="Calibri"/>
                <w:b/>
                <w:bCs/>
                <w:sz w:val="20"/>
                <w:szCs w:val="20"/>
              </w:rPr>
            </w:pPr>
            <w:r w:rsidRPr="001876DA">
              <w:rPr>
                <w:rFonts w:ascii="Calibri" w:hAnsi="Calibri" w:cs="Calibri"/>
                <w:b/>
                <w:bCs/>
                <w:sz w:val="20"/>
                <w:szCs w:val="20"/>
              </w:rPr>
              <w:t>47,5</w:t>
            </w:r>
          </w:p>
        </w:tc>
      </w:tr>
    </w:tbl>
    <w:p w:rsidR="00BA1642" w:rsidRPr="001D5437" w:rsidRDefault="00BA1642" w:rsidP="002A1543">
      <w:pPr>
        <w:pStyle w:val="BodyTextIndent"/>
        <w:rPr>
          <w:rFonts w:ascii="Calibri" w:hAnsi="Calibri" w:cs="Calibri"/>
          <w:b w:val="0"/>
          <w:bCs w:val="0"/>
        </w:rPr>
      </w:pPr>
      <w:r>
        <w:rPr>
          <w:rFonts w:ascii="Calibri" w:hAnsi="Calibri" w:cs="Calibri"/>
          <w:b w:val="0"/>
          <w:bCs w:val="0"/>
          <w:i/>
          <w:iCs/>
          <w:sz w:val="16"/>
          <w:szCs w:val="16"/>
        </w:rPr>
        <w:t xml:space="preserve">Fonte: </w:t>
      </w:r>
      <w:r w:rsidRPr="001D5437">
        <w:rPr>
          <w:rFonts w:ascii="Calibri" w:hAnsi="Calibri" w:cs="Calibri"/>
          <w:b w:val="0"/>
          <w:bCs w:val="0"/>
          <w:sz w:val="16"/>
          <w:szCs w:val="16"/>
        </w:rPr>
        <w:t>elaborazione Centro studi del Consiglio nazionale degli ingegneri su dati degli atenei, 2012</w:t>
      </w:r>
    </w:p>
    <w:p w:rsidR="00BA1642" w:rsidRPr="001D5437" w:rsidRDefault="00BA1642">
      <w:pPr>
        <w:pStyle w:val="BodyTextIndent"/>
        <w:rPr>
          <w:rFonts w:ascii="Calibri" w:hAnsi="Calibri" w:cs="Calibri"/>
          <w:sz w:val="16"/>
          <w:szCs w:val="16"/>
        </w:rPr>
      </w:pPr>
    </w:p>
    <w:p w:rsidR="00BA1642" w:rsidRDefault="00BA1642">
      <w:pPr>
        <w:pStyle w:val="BodyTextIndent"/>
        <w:rPr>
          <w:rFonts w:ascii="Calibri" w:hAnsi="Calibri" w:cs="Calibri"/>
          <w:sz w:val="16"/>
          <w:szCs w:val="16"/>
        </w:rPr>
      </w:pPr>
    </w:p>
    <w:p w:rsidR="00BA1642" w:rsidRPr="00FF1EDA" w:rsidRDefault="00BA1642" w:rsidP="001D5437">
      <w:pPr>
        <w:pStyle w:val="BodyTextIndent"/>
        <w:jc w:val="both"/>
        <w:rPr>
          <w:rFonts w:ascii="Calibri" w:hAnsi="Calibri" w:cs="Calibri"/>
        </w:rPr>
      </w:pPr>
      <w:r w:rsidRPr="00FF1EDA">
        <w:rPr>
          <w:rFonts w:ascii="Calibri" w:hAnsi="Calibri" w:cs="Calibri"/>
          <w:sz w:val="16"/>
          <w:szCs w:val="16"/>
        </w:rPr>
        <w:br w:type="page"/>
      </w:r>
      <w:r w:rsidRPr="00FF1EDA">
        <w:rPr>
          <w:rFonts w:ascii="Calibri" w:hAnsi="Calibri" w:cs="Calibri"/>
        </w:rPr>
        <w:t>Tab.</w:t>
      </w:r>
      <w:r>
        <w:rPr>
          <w:rFonts w:ascii="Calibri" w:hAnsi="Calibri" w:cs="Calibri"/>
        </w:rPr>
        <w:t>6</w:t>
      </w:r>
      <w:r w:rsidRPr="00FF1EDA">
        <w:rPr>
          <w:rFonts w:ascii="Calibri" w:hAnsi="Calibri" w:cs="Calibri"/>
        </w:rPr>
        <w:tab/>
        <w:t>Candidati all’esame di Stato ed abilitati all’esercizio della professione di architett</w:t>
      </w:r>
      <w:r>
        <w:rPr>
          <w:rFonts w:ascii="Calibri" w:hAnsi="Calibri" w:cs="Calibri"/>
        </w:rPr>
        <w:t>o iunior (sezione B) – Anno 2011</w:t>
      </w:r>
    </w:p>
    <w:p w:rsidR="00BA1642" w:rsidRPr="00FF1EDA" w:rsidRDefault="00BA1642" w:rsidP="002A1543">
      <w:pPr>
        <w:rPr>
          <w:rFonts w:ascii="Calibri" w:hAnsi="Calibri" w:cs="Calibri"/>
        </w:rPr>
      </w:pPr>
    </w:p>
    <w:tbl>
      <w:tblPr>
        <w:tblW w:w="5028" w:type="pct"/>
        <w:tblInd w:w="2" w:type="dxa"/>
        <w:tblCellMar>
          <w:left w:w="0" w:type="dxa"/>
          <w:right w:w="0" w:type="dxa"/>
        </w:tblCellMar>
        <w:tblLook w:val="0000"/>
      </w:tblPr>
      <w:tblGrid>
        <w:gridCol w:w="3786"/>
        <w:gridCol w:w="1692"/>
        <w:gridCol w:w="1694"/>
        <w:gridCol w:w="2520"/>
      </w:tblGrid>
      <w:tr w:rsidR="00BA1642" w:rsidRPr="007B5AEB">
        <w:trPr>
          <w:trHeight w:val="20"/>
        </w:trPr>
        <w:tc>
          <w:tcPr>
            <w:tcW w:w="1953" w:type="pct"/>
            <w:tcBorders>
              <w:top w:val="single" w:sz="4" w:space="0" w:color="auto"/>
              <w:bottom w:val="single" w:sz="4" w:space="0" w:color="auto"/>
            </w:tcBorders>
            <w:shd w:val="clear" w:color="auto" w:fill="E0E0E0"/>
            <w:noWrap/>
            <w:vAlign w:val="center"/>
          </w:tcPr>
          <w:p w:rsidR="00BA1642" w:rsidRPr="007B5AEB" w:rsidRDefault="00BA1642" w:rsidP="002A1543">
            <w:pPr>
              <w:jc w:val="center"/>
              <w:rPr>
                <w:rFonts w:ascii="Calibri" w:hAnsi="Calibri" w:cs="Calibri"/>
                <w:b/>
                <w:bCs/>
                <w:sz w:val="22"/>
                <w:szCs w:val="22"/>
              </w:rPr>
            </w:pPr>
            <w:r w:rsidRPr="007B5AEB">
              <w:rPr>
                <w:rFonts w:ascii="Calibri" w:hAnsi="Calibri" w:cs="Calibri"/>
                <w:b/>
                <w:bCs/>
                <w:sz w:val="22"/>
                <w:szCs w:val="22"/>
              </w:rPr>
              <w:t>Ateneo</w:t>
            </w:r>
          </w:p>
        </w:tc>
        <w:tc>
          <w:tcPr>
            <w:tcW w:w="873" w:type="pct"/>
            <w:tcBorders>
              <w:top w:val="single" w:sz="4" w:space="0" w:color="auto"/>
              <w:left w:val="nil"/>
              <w:bottom w:val="single" w:sz="4" w:space="0" w:color="auto"/>
            </w:tcBorders>
            <w:shd w:val="clear" w:color="auto" w:fill="E0E0E0"/>
            <w:noWrap/>
            <w:vAlign w:val="center"/>
          </w:tcPr>
          <w:p w:rsidR="00BA1642" w:rsidRPr="007B5AEB" w:rsidRDefault="00BA1642" w:rsidP="002A1543">
            <w:pPr>
              <w:jc w:val="center"/>
              <w:rPr>
                <w:rFonts w:ascii="Calibri" w:hAnsi="Calibri" w:cs="Calibri"/>
                <w:b/>
                <w:bCs/>
                <w:sz w:val="22"/>
                <w:szCs w:val="22"/>
              </w:rPr>
            </w:pPr>
            <w:r w:rsidRPr="007B5AEB">
              <w:rPr>
                <w:rFonts w:ascii="Calibri" w:hAnsi="Calibri" w:cs="Calibri"/>
                <w:b/>
                <w:bCs/>
                <w:sz w:val="22"/>
                <w:szCs w:val="22"/>
              </w:rPr>
              <w:t>Candidati</w:t>
            </w:r>
          </w:p>
        </w:tc>
        <w:tc>
          <w:tcPr>
            <w:tcW w:w="874" w:type="pct"/>
            <w:tcBorders>
              <w:top w:val="single" w:sz="4" w:space="0" w:color="auto"/>
              <w:bottom w:val="single" w:sz="4" w:space="0" w:color="auto"/>
            </w:tcBorders>
            <w:shd w:val="clear" w:color="auto" w:fill="E0E0E0"/>
            <w:noWrap/>
            <w:vAlign w:val="center"/>
          </w:tcPr>
          <w:p w:rsidR="00BA1642" w:rsidRPr="007B5AEB" w:rsidRDefault="00BA1642" w:rsidP="002A1543">
            <w:pPr>
              <w:jc w:val="center"/>
              <w:rPr>
                <w:rFonts w:ascii="Calibri" w:hAnsi="Calibri" w:cs="Calibri"/>
                <w:b/>
                <w:bCs/>
                <w:sz w:val="22"/>
                <w:szCs w:val="22"/>
              </w:rPr>
            </w:pPr>
            <w:r w:rsidRPr="007B5AEB">
              <w:rPr>
                <w:rFonts w:ascii="Calibri" w:hAnsi="Calibri" w:cs="Calibri"/>
                <w:b/>
                <w:bCs/>
                <w:sz w:val="22"/>
                <w:szCs w:val="22"/>
              </w:rPr>
              <w:t>Abilitati</w:t>
            </w:r>
          </w:p>
        </w:tc>
        <w:tc>
          <w:tcPr>
            <w:tcW w:w="1300" w:type="pct"/>
            <w:tcBorders>
              <w:top w:val="single" w:sz="4" w:space="0" w:color="auto"/>
              <w:bottom w:val="single" w:sz="4" w:space="0" w:color="auto"/>
            </w:tcBorders>
            <w:shd w:val="clear" w:color="auto" w:fill="E0E0E0"/>
            <w:noWrap/>
            <w:vAlign w:val="center"/>
          </w:tcPr>
          <w:p w:rsidR="00BA1642" w:rsidRPr="007B5AEB" w:rsidRDefault="00BA1642" w:rsidP="002A1543">
            <w:pPr>
              <w:jc w:val="center"/>
              <w:rPr>
                <w:rFonts w:ascii="Calibri" w:hAnsi="Calibri" w:cs="Calibri"/>
                <w:sz w:val="22"/>
                <w:szCs w:val="22"/>
              </w:rPr>
            </w:pPr>
            <w:r w:rsidRPr="007B5AEB">
              <w:rPr>
                <w:rFonts w:ascii="Calibri" w:hAnsi="Calibri" w:cs="Calibri"/>
                <w:b/>
                <w:bCs/>
                <w:sz w:val="22"/>
                <w:szCs w:val="22"/>
              </w:rPr>
              <w:t>Tasso di successo (%)</w:t>
            </w:r>
          </w:p>
        </w:tc>
      </w:tr>
      <w:tr w:rsidR="00BA1642" w:rsidRPr="007B5AEB">
        <w:trPr>
          <w:trHeight w:val="255"/>
        </w:trPr>
        <w:tc>
          <w:tcPr>
            <w:tcW w:w="1953" w:type="pct"/>
            <w:tcBorders>
              <w:top w:val="single" w:sz="4" w:space="0" w:color="auto"/>
              <w:bottom w:val="single" w:sz="4" w:space="0" w:color="C0C0C0"/>
            </w:tcBorders>
            <w:noWrap/>
            <w:vAlign w:val="bottom"/>
          </w:tcPr>
          <w:p w:rsidR="00BA1642" w:rsidRPr="001876DA" w:rsidRDefault="00BA1642" w:rsidP="007B5AEB">
            <w:pPr>
              <w:rPr>
                <w:rFonts w:ascii="Calibri" w:hAnsi="Calibri" w:cs="Calibri"/>
                <w:b/>
                <w:bCs/>
                <w:sz w:val="22"/>
                <w:szCs w:val="22"/>
              </w:rPr>
            </w:pPr>
            <w:r w:rsidRPr="001876DA">
              <w:rPr>
                <w:rFonts w:ascii="Calibri" w:hAnsi="Calibri" w:cs="Calibri"/>
                <w:b/>
                <w:bCs/>
                <w:sz w:val="22"/>
                <w:szCs w:val="22"/>
              </w:rPr>
              <w:t>Milano Politecnico</w:t>
            </w:r>
          </w:p>
        </w:tc>
        <w:tc>
          <w:tcPr>
            <w:tcW w:w="873" w:type="pct"/>
            <w:tcBorders>
              <w:top w:val="single" w:sz="4" w:space="0" w:color="auto"/>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213</w:t>
            </w:r>
          </w:p>
        </w:tc>
        <w:tc>
          <w:tcPr>
            <w:tcW w:w="874" w:type="pct"/>
            <w:tcBorders>
              <w:top w:val="single" w:sz="4" w:space="0" w:color="auto"/>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91</w:t>
            </w:r>
          </w:p>
        </w:tc>
        <w:tc>
          <w:tcPr>
            <w:tcW w:w="1300" w:type="pct"/>
            <w:tcBorders>
              <w:top w:val="single" w:sz="4" w:space="0" w:color="auto"/>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42,7</w:t>
            </w:r>
          </w:p>
        </w:tc>
      </w:tr>
      <w:tr w:rsidR="00BA1642" w:rsidRPr="007B5AEB">
        <w:trPr>
          <w:trHeight w:val="255"/>
        </w:trPr>
        <w:tc>
          <w:tcPr>
            <w:tcW w:w="1953"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2"/>
                <w:szCs w:val="22"/>
              </w:rPr>
            </w:pPr>
            <w:r w:rsidRPr="001876DA">
              <w:rPr>
                <w:rFonts w:ascii="Calibri" w:hAnsi="Calibri" w:cs="Calibri"/>
                <w:b/>
                <w:bCs/>
                <w:sz w:val="22"/>
                <w:szCs w:val="22"/>
              </w:rPr>
              <w:t>Roma La Sapienza</w:t>
            </w:r>
          </w:p>
        </w:tc>
        <w:tc>
          <w:tcPr>
            <w:tcW w:w="873"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235</w:t>
            </w:r>
          </w:p>
        </w:tc>
        <w:tc>
          <w:tcPr>
            <w:tcW w:w="874"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66</w:t>
            </w:r>
          </w:p>
        </w:tc>
        <w:tc>
          <w:tcPr>
            <w:tcW w:w="1300"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28,1</w:t>
            </w:r>
          </w:p>
        </w:tc>
      </w:tr>
      <w:tr w:rsidR="00BA1642" w:rsidRPr="007B5AEB">
        <w:trPr>
          <w:trHeight w:val="255"/>
        </w:trPr>
        <w:tc>
          <w:tcPr>
            <w:tcW w:w="1953"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2"/>
                <w:szCs w:val="22"/>
              </w:rPr>
            </w:pPr>
            <w:r w:rsidRPr="001876DA">
              <w:rPr>
                <w:rFonts w:ascii="Calibri" w:hAnsi="Calibri" w:cs="Calibri"/>
                <w:b/>
                <w:bCs/>
                <w:sz w:val="22"/>
                <w:szCs w:val="22"/>
              </w:rPr>
              <w:t>Reggio Calabria</w:t>
            </w:r>
          </w:p>
        </w:tc>
        <w:tc>
          <w:tcPr>
            <w:tcW w:w="873"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83</w:t>
            </w:r>
          </w:p>
        </w:tc>
        <w:tc>
          <w:tcPr>
            <w:tcW w:w="874"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65</w:t>
            </w:r>
          </w:p>
        </w:tc>
        <w:tc>
          <w:tcPr>
            <w:tcW w:w="1300"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78,3</w:t>
            </w:r>
          </w:p>
        </w:tc>
      </w:tr>
      <w:tr w:rsidR="00BA1642" w:rsidRPr="007B5AEB">
        <w:trPr>
          <w:trHeight w:val="255"/>
        </w:trPr>
        <w:tc>
          <w:tcPr>
            <w:tcW w:w="1953"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2"/>
                <w:szCs w:val="22"/>
              </w:rPr>
            </w:pPr>
            <w:r w:rsidRPr="001876DA">
              <w:rPr>
                <w:rFonts w:ascii="Calibri" w:hAnsi="Calibri" w:cs="Calibri"/>
                <w:b/>
                <w:bCs/>
                <w:sz w:val="22"/>
                <w:szCs w:val="22"/>
              </w:rPr>
              <w:t>Napoli Federico II</w:t>
            </w:r>
          </w:p>
        </w:tc>
        <w:tc>
          <w:tcPr>
            <w:tcW w:w="873"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81</w:t>
            </w:r>
          </w:p>
        </w:tc>
        <w:tc>
          <w:tcPr>
            <w:tcW w:w="874"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55</w:t>
            </w:r>
          </w:p>
        </w:tc>
        <w:tc>
          <w:tcPr>
            <w:tcW w:w="1300"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67,9</w:t>
            </w:r>
          </w:p>
        </w:tc>
      </w:tr>
      <w:tr w:rsidR="00BA1642" w:rsidRPr="007B5AEB">
        <w:trPr>
          <w:trHeight w:val="255"/>
        </w:trPr>
        <w:tc>
          <w:tcPr>
            <w:tcW w:w="1953" w:type="pct"/>
            <w:tcBorders>
              <w:top w:val="single" w:sz="4" w:space="0" w:color="C0C0C0"/>
            </w:tcBorders>
            <w:noWrap/>
            <w:vAlign w:val="bottom"/>
          </w:tcPr>
          <w:p w:rsidR="00BA1642" w:rsidRPr="001876DA" w:rsidRDefault="00BA1642" w:rsidP="007B5AEB">
            <w:pPr>
              <w:rPr>
                <w:rFonts w:ascii="Calibri" w:hAnsi="Calibri" w:cs="Calibri"/>
                <w:b/>
                <w:bCs/>
                <w:sz w:val="22"/>
                <w:szCs w:val="22"/>
              </w:rPr>
            </w:pPr>
            <w:r w:rsidRPr="001876DA">
              <w:rPr>
                <w:rFonts w:ascii="Calibri" w:hAnsi="Calibri" w:cs="Calibri"/>
                <w:b/>
                <w:bCs/>
                <w:sz w:val="22"/>
                <w:szCs w:val="22"/>
              </w:rPr>
              <w:t>Napoli II</w:t>
            </w:r>
          </w:p>
        </w:tc>
        <w:tc>
          <w:tcPr>
            <w:tcW w:w="873" w:type="pct"/>
            <w:tcBorders>
              <w:top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49</w:t>
            </w:r>
          </w:p>
        </w:tc>
        <w:tc>
          <w:tcPr>
            <w:tcW w:w="874" w:type="pct"/>
            <w:tcBorders>
              <w:top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44</w:t>
            </w:r>
          </w:p>
        </w:tc>
        <w:tc>
          <w:tcPr>
            <w:tcW w:w="1300" w:type="pct"/>
            <w:tcBorders>
              <w:top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89,8</w:t>
            </w:r>
          </w:p>
        </w:tc>
      </w:tr>
      <w:tr w:rsidR="00BA1642" w:rsidRPr="007B5AEB">
        <w:trPr>
          <w:trHeight w:val="255"/>
        </w:trPr>
        <w:tc>
          <w:tcPr>
            <w:tcW w:w="1953" w:type="pct"/>
            <w:tcBorders>
              <w:bottom w:val="single" w:sz="4" w:space="0" w:color="C0C0C0"/>
            </w:tcBorders>
            <w:noWrap/>
            <w:vAlign w:val="bottom"/>
          </w:tcPr>
          <w:p w:rsidR="00BA1642" w:rsidRPr="001876DA" w:rsidRDefault="00BA1642" w:rsidP="007B5AEB">
            <w:pPr>
              <w:rPr>
                <w:rFonts w:ascii="Calibri" w:hAnsi="Calibri" w:cs="Calibri"/>
                <w:b/>
                <w:bCs/>
                <w:sz w:val="22"/>
                <w:szCs w:val="22"/>
              </w:rPr>
            </w:pPr>
            <w:r w:rsidRPr="001876DA">
              <w:rPr>
                <w:rFonts w:ascii="Calibri" w:hAnsi="Calibri" w:cs="Calibri"/>
                <w:b/>
                <w:bCs/>
                <w:sz w:val="22"/>
                <w:szCs w:val="22"/>
              </w:rPr>
              <w:t>Venezia (IUAV)</w:t>
            </w:r>
          </w:p>
        </w:tc>
        <w:tc>
          <w:tcPr>
            <w:tcW w:w="873" w:type="pct"/>
            <w:tcBorders>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85</w:t>
            </w:r>
          </w:p>
        </w:tc>
        <w:tc>
          <w:tcPr>
            <w:tcW w:w="874" w:type="pct"/>
            <w:tcBorders>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41</w:t>
            </w:r>
          </w:p>
        </w:tc>
        <w:tc>
          <w:tcPr>
            <w:tcW w:w="1300" w:type="pct"/>
            <w:tcBorders>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48,2</w:t>
            </w:r>
          </w:p>
        </w:tc>
      </w:tr>
      <w:tr w:rsidR="00BA1642" w:rsidRPr="007B5AEB">
        <w:trPr>
          <w:trHeight w:val="255"/>
        </w:trPr>
        <w:tc>
          <w:tcPr>
            <w:tcW w:w="1953"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2"/>
                <w:szCs w:val="22"/>
              </w:rPr>
            </w:pPr>
            <w:r w:rsidRPr="001876DA">
              <w:rPr>
                <w:rFonts w:ascii="Calibri" w:hAnsi="Calibri" w:cs="Calibri"/>
                <w:b/>
                <w:bCs/>
                <w:sz w:val="22"/>
                <w:szCs w:val="22"/>
              </w:rPr>
              <w:t>Palermo</w:t>
            </w:r>
          </w:p>
        </w:tc>
        <w:tc>
          <w:tcPr>
            <w:tcW w:w="873"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37</w:t>
            </w:r>
          </w:p>
        </w:tc>
        <w:tc>
          <w:tcPr>
            <w:tcW w:w="874"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34</w:t>
            </w:r>
          </w:p>
        </w:tc>
        <w:tc>
          <w:tcPr>
            <w:tcW w:w="1300"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91,9</w:t>
            </w:r>
          </w:p>
        </w:tc>
      </w:tr>
      <w:tr w:rsidR="00BA1642" w:rsidRPr="007B5AEB">
        <w:trPr>
          <w:trHeight w:val="255"/>
        </w:trPr>
        <w:tc>
          <w:tcPr>
            <w:tcW w:w="1953"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2"/>
                <w:szCs w:val="22"/>
              </w:rPr>
            </w:pPr>
            <w:r w:rsidRPr="001876DA">
              <w:rPr>
                <w:rFonts w:ascii="Calibri" w:hAnsi="Calibri" w:cs="Calibri"/>
                <w:b/>
                <w:bCs/>
                <w:sz w:val="22"/>
                <w:szCs w:val="22"/>
              </w:rPr>
              <w:t>Genova</w:t>
            </w:r>
          </w:p>
        </w:tc>
        <w:tc>
          <w:tcPr>
            <w:tcW w:w="873"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27</w:t>
            </w:r>
          </w:p>
        </w:tc>
        <w:tc>
          <w:tcPr>
            <w:tcW w:w="874"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19</w:t>
            </w:r>
          </w:p>
        </w:tc>
        <w:tc>
          <w:tcPr>
            <w:tcW w:w="1300"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70,4</w:t>
            </w:r>
          </w:p>
        </w:tc>
      </w:tr>
      <w:tr w:rsidR="00BA1642" w:rsidRPr="007B5AEB">
        <w:trPr>
          <w:trHeight w:val="255"/>
        </w:trPr>
        <w:tc>
          <w:tcPr>
            <w:tcW w:w="1953"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2"/>
                <w:szCs w:val="22"/>
              </w:rPr>
            </w:pPr>
            <w:r w:rsidRPr="001876DA">
              <w:rPr>
                <w:rFonts w:ascii="Calibri" w:hAnsi="Calibri" w:cs="Calibri"/>
                <w:b/>
                <w:bCs/>
                <w:sz w:val="22"/>
                <w:szCs w:val="22"/>
              </w:rPr>
              <w:t>Firenze</w:t>
            </w:r>
          </w:p>
        </w:tc>
        <w:tc>
          <w:tcPr>
            <w:tcW w:w="873"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43</w:t>
            </w:r>
          </w:p>
        </w:tc>
        <w:tc>
          <w:tcPr>
            <w:tcW w:w="874"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18</w:t>
            </w:r>
          </w:p>
        </w:tc>
        <w:tc>
          <w:tcPr>
            <w:tcW w:w="1300"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41,9</w:t>
            </w:r>
          </w:p>
        </w:tc>
      </w:tr>
      <w:tr w:rsidR="00BA1642" w:rsidRPr="007B5AEB">
        <w:trPr>
          <w:trHeight w:val="255"/>
        </w:trPr>
        <w:tc>
          <w:tcPr>
            <w:tcW w:w="1953"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2"/>
                <w:szCs w:val="22"/>
              </w:rPr>
            </w:pPr>
            <w:r w:rsidRPr="001876DA">
              <w:rPr>
                <w:rFonts w:ascii="Calibri" w:hAnsi="Calibri" w:cs="Calibri"/>
                <w:b/>
                <w:bCs/>
                <w:sz w:val="22"/>
                <w:szCs w:val="22"/>
              </w:rPr>
              <w:t>Catania</w:t>
            </w:r>
          </w:p>
        </w:tc>
        <w:tc>
          <w:tcPr>
            <w:tcW w:w="873"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22</w:t>
            </w:r>
          </w:p>
        </w:tc>
        <w:tc>
          <w:tcPr>
            <w:tcW w:w="874"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17</w:t>
            </w:r>
          </w:p>
        </w:tc>
        <w:tc>
          <w:tcPr>
            <w:tcW w:w="1300"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77,3</w:t>
            </w:r>
          </w:p>
        </w:tc>
      </w:tr>
      <w:tr w:rsidR="00BA1642" w:rsidRPr="007B5AEB">
        <w:trPr>
          <w:trHeight w:val="255"/>
        </w:trPr>
        <w:tc>
          <w:tcPr>
            <w:tcW w:w="1953"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2"/>
                <w:szCs w:val="22"/>
              </w:rPr>
            </w:pPr>
            <w:r w:rsidRPr="001876DA">
              <w:rPr>
                <w:rFonts w:ascii="Calibri" w:hAnsi="Calibri" w:cs="Calibri"/>
                <w:b/>
                <w:bCs/>
                <w:sz w:val="22"/>
                <w:szCs w:val="22"/>
              </w:rPr>
              <w:t>Pescara</w:t>
            </w:r>
          </w:p>
        </w:tc>
        <w:tc>
          <w:tcPr>
            <w:tcW w:w="873"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37</w:t>
            </w:r>
          </w:p>
        </w:tc>
        <w:tc>
          <w:tcPr>
            <w:tcW w:w="874"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13</w:t>
            </w:r>
          </w:p>
        </w:tc>
        <w:tc>
          <w:tcPr>
            <w:tcW w:w="1300"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35,1</w:t>
            </w:r>
          </w:p>
        </w:tc>
      </w:tr>
      <w:tr w:rsidR="00BA1642" w:rsidRPr="007B5AEB">
        <w:trPr>
          <w:trHeight w:val="255"/>
        </w:trPr>
        <w:tc>
          <w:tcPr>
            <w:tcW w:w="1953"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2"/>
                <w:szCs w:val="22"/>
              </w:rPr>
            </w:pPr>
            <w:r w:rsidRPr="001876DA">
              <w:rPr>
                <w:rFonts w:ascii="Calibri" w:hAnsi="Calibri" w:cs="Calibri"/>
                <w:b/>
                <w:bCs/>
                <w:sz w:val="22"/>
                <w:szCs w:val="22"/>
              </w:rPr>
              <w:t>Torino Politecnico</w:t>
            </w:r>
          </w:p>
        </w:tc>
        <w:tc>
          <w:tcPr>
            <w:tcW w:w="873"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45</w:t>
            </w:r>
          </w:p>
        </w:tc>
        <w:tc>
          <w:tcPr>
            <w:tcW w:w="874"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11</w:t>
            </w:r>
          </w:p>
        </w:tc>
        <w:tc>
          <w:tcPr>
            <w:tcW w:w="1300"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24,4</w:t>
            </w:r>
          </w:p>
        </w:tc>
      </w:tr>
      <w:tr w:rsidR="00BA1642" w:rsidRPr="007B5AEB">
        <w:trPr>
          <w:trHeight w:val="255"/>
        </w:trPr>
        <w:tc>
          <w:tcPr>
            <w:tcW w:w="1953"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2"/>
                <w:szCs w:val="22"/>
              </w:rPr>
            </w:pPr>
            <w:r w:rsidRPr="001876DA">
              <w:rPr>
                <w:rFonts w:ascii="Calibri" w:hAnsi="Calibri" w:cs="Calibri"/>
                <w:b/>
                <w:bCs/>
                <w:sz w:val="22"/>
                <w:szCs w:val="22"/>
              </w:rPr>
              <w:t>Parma</w:t>
            </w:r>
          </w:p>
        </w:tc>
        <w:tc>
          <w:tcPr>
            <w:tcW w:w="873"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25</w:t>
            </w:r>
          </w:p>
        </w:tc>
        <w:tc>
          <w:tcPr>
            <w:tcW w:w="874"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10</w:t>
            </w:r>
          </w:p>
        </w:tc>
        <w:tc>
          <w:tcPr>
            <w:tcW w:w="1300"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40,0</w:t>
            </w:r>
          </w:p>
        </w:tc>
      </w:tr>
      <w:tr w:rsidR="00BA1642" w:rsidRPr="007B5AEB">
        <w:trPr>
          <w:trHeight w:val="255"/>
        </w:trPr>
        <w:tc>
          <w:tcPr>
            <w:tcW w:w="1953"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2"/>
                <w:szCs w:val="22"/>
              </w:rPr>
            </w:pPr>
            <w:r w:rsidRPr="001876DA">
              <w:rPr>
                <w:rFonts w:ascii="Calibri" w:hAnsi="Calibri" w:cs="Calibri"/>
                <w:b/>
                <w:bCs/>
                <w:sz w:val="22"/>
                <w:szCs w:val="22"/>
              </w:rPr>
              <w:t>Bari Politecnico</w:t>
            </w:r>
          </w:p>
        </w:tc>
        <w:tc>
          <w:tcPr>
            <w:tcW w:w="873"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15</w:t>
            </w:r>
          </w:p>
        </w:tc>
        <w:tc>
          <w:tcPr>
            <w:tcW w:w="874"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8</w:t>
            </w:r>
          </w:p>
        </w:tc>
        <w:tc>
          <w:tcPr>
            <w:tcW w:w="1300"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53,3</w:t>
            </w:r>
          </w:p>
        </w:tc>
      </w:tr>
      <w:tr w:rsidR="00BA1642" w:rsidRPr="007B5AEB">
        <w:trPr>
          <w:trHeight w:val="255"/>
        </w:trPr>
        <w:tc>
          <w:tcPr>
            <w:tcW w:w="1953"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2"/>
                <w:szCs w:val="22"/>
              </w:rPr>
            </w:pPr>
            <w:r w:rsidRPr="001876DA">
              <w:rPr>
                <w:rFonts w:ascii="Calibri" w:hAnsi="Calibri" w:cs="Calibri"/>
                <w:b/>
                <w:bCs/>
                <w:sz w:val="22"/>
                <w:szCs w:val="22"/>
              </w:rPr>
              <w:t>Trieste</w:t>
            </w:r>
          </w:p>
        </w:tc>
        <w:tc>
          <w:tcPr>
            <w:tcW w:w="873"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17</w:t>
            </w:r>
          </w:p>
        </w:tc>
        <w:tc>
          <w:tcPr>
            <w:tcW w:w="874"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7</w:t>
            </w:r>
          </w:p>
        </w:tc>
        <w:tc>
          <w:tcPr>
            <w:tcW w:w="1300"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41,2</w:t>
            </w:r>
          </w:p>
        </w:tc>
      </w:tr>
      <w:tr w:rsidR="00BA1642" w:rsidRPr="007B5AEB">
        <w:trPr>
          <w:trHeight w:val="255"/>
        </w:trPr>
        <w:tc>
          <w:tcPr>
            <w:tcW w:w="1953" w:type="pct"/>
            <w:tcBorders>
              <w:top w:val="single" w:sz="4" w:space="0" w:color="C0C0C0"/>
              <w:bottom w:val="single" w:sz="4" w:space="0" w:color="C0C0C0"/>
            </w:tcBorders>
            <w:noWrap/>
            <w:vAlign w:val="bottom"/>
          </w:tcPr>
          <w:p w:rsidR="00BA1642" w:rsidRPr="001876DA" w:rsidRDefault="00BA1642" w:rsidP="007B5AEB">
            <w:pPr>
              <w:rPr>
                <w:rFonts w:ascii="Calibri" w:hAnsi="Calibri" w:cs="Calibri"/>
                <w:b/>
                <w:bCs/>
                <w:sz w:val="22"/>
                <w:szCs w:val="22"/>
              </w:rPr>
            </w:pPr>
            <w:r w:rsidRPr="001876DA">
              <w:rPr>
                <w:rFonts w:ascii="Calibri" w:hAnsi="Calibri" w:cs="Calibri"/>
                <w:b/>
                <w:bCs/>
                <w:sz w:val="22"/>
                <w:szCs w:val="22"/>
              </w:rPr>
              <w:t>Ferrara</w:t>
            </w:r>
          </w:p>
        </w:tc>
        <w:tc>
          <w:tcPr>
            <w:tcW w:w="873"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22</w:t>
            </w:r>
          </w:p>
        </w:tc>
        <w:tc>
          <w:tcPr>
            <w:tcW w:w="874"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5</w:t>
            </w:r>
          </w:p>
        </w:tc>
        <w:tc>
          <w:tcPr>
            <w:tcW w:w="1300" w:type="pct"/>
            <w:tcBorders>
              <w:top w:val="single" w:sz="4" w:space="0" w:color="C0C0C0"/>
              <w:bottom w:val="single" w:sz="4" w:space="0" w:color="C0C0C0"/>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22,7</w:t>
            </w:r>
          </w:p>
        </w:tc>
      </w:tr>
      <w:tr w:rsidR="00BA1642" w:rsidRPr="007B5AEB">
        <w:trPr>
          <w:trHeight w:val="255"/>
        </w:trPr>
        <w:tc>
          <w:tcPr>
            <w:tcW w:w="1953" w:type="pct"/>
            <w:tcBorders>
              <w:top w:val="single" w:sz="4" w:space="0" w:color="C0C0C0"/>
              <w:bottom w:val="single" w:sz="4" w:space="0" w:color="BFBFBF"/>
            </w:tcBorders>
            <w:noWrap/>
            <w:vAlign w:val="bottom"/>
          </w:tcPr>
          <w:p w:rsidR="00BA1642" w:rsidRPr="001876DA" w:rsidRDefault="00BA1642" w:rsidP="007B5AEB">
            <w:pPr>
              <w:rPr>
                <w:rFonts w:ascii="Calibri" w:hAnsi="Calibri" w:cs="Calibri"/>
                <w:b/>
                <w:bCs/>
                <w:sz w:val="22"/>
                <w:szCs w:val="22"/>
              </w:rPr>
            </w:pPr>
            <w:r w:rsidRPr="001876DA">
              <w:rPr>
                <w:rFonts w:ascii="Calibri" w:hAnsi="Calibri" w:cs="Calibri"/>
                <w:b/>
                <w:bCs/>
                <w:sz w:val="22"/>
                <w:szCs w:val="22"/>
              </w:rPr>
              <w:t>Sassari</w:t>
            </w:r>
          </w:p>
        </w:tc>
        <w:tc>
          <w:tcPr>
            <w:tcW w:w="873" w:type="pct"/>
            <w:tcBorders>
              <w:top w:val="single" w:sz="4" w:space="0" w:color="C0C0C0"/>
              <w:bottom w:val="single" w:sz="4" w:space="0" w:color="BFBFBF"/>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23</w:t>
            </w:r>
          </w:p>
        </w:tc>
        <w:tc>
          <w:tcPr>
            <w:tcW w:w="874" w:type="pct"/>
            <w:tcBorders>
              <w:top w:val="single" w:sz="4" w:space="0" w:color="C0C0C0"/>
              <w:bottom w:val="single" w:sz="4" w:space="0" w:color="BFBFBF"/>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4</w:t>
            </w:r>
          </w:p>
        </w:tc>
        <w:tc>
          <w:tcPr>
            <w:tcW w:w="1300" w:type="pct"/>
            <w:tcBorders>
              <w:top w:val="single" w:sz="4" w:space="0" w:color="C0C0C0"/>
              <w:bottom w:val="single" w:sz="4" w:space="0" w:color="BFBFBF"/>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17,4</w:t>
            </w:r>
          </w:p>
        </w:tc>
      </w:tr>
      <w:tr w:rsidR="00BA1642" w:rsidRPr="007B5AEB">
        <w:trPr>
          <w:trHeight w:val="255"/>
        </w:trPr>
        <w:tc>
          <w:tcPr>
            <w:tcW w:w="1953" w:type="pct"/>
            <w:tcBorders>
              <w:top w:val="single" w:sz="4" w:space="0" w:color="BFBFBF"/>
              <w:bottom w:val="single" w:sz="4" w:space="0" w:color="auto"/>
            </w:tcBorders>
            <w:noWrap/>
            <w:vAlign w:val="bottom"/>
          </w:tcPr>
          <w:p w:rsidR="00BA1642" w:rsidRPr="001876DA" w:rsidRDefault="00BA1642" w:rsidP="007B5AEB">
            <w:pPr>
              <w:rPr>
                <w:rFonts w:ascii="Calibri" w:hAnsi="Calibri" w:cs="Calibri"/>
                <w:b/>
                <w:bCs/>
                <w:sz w:val="22"/>
                <w:szCs w:val="22"/>
              </w:rPr>
            </w:pPr>
            <w:r w:rsidRPr="001876DA">
              <w:rPr>
                <w:rFonts w:ascii="Calibri" w:hAnsi="Calibri" w:cs="Calibri"/>
                <w:b/>
                <w:bCs/>
                <w:sz w:val="22"/>
                <w:szCs w:val="22"/>
              </w:rPr>
              <w:t>Camerino</w:t>
            </w:r>
          </w:p>
        </w:tc>
        <w:tc>
          <w:tcPr>
            <w:tcW w:w="873" w:type="pct"/>
            <w:tcBorders>
              <w:top w:val="single" w:sz="4" w:space="0" w:color="BFBFBF"/>
              <w:bottom w:val="single" w:sz="4" w:space="0" w:color="auto"/>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0</w:t>
            </w:r>
          </w:p>
        </w:tc>
        <w:tc>
          <w:tcPr>
            <w:tcW w:w="874" w:type="pct"/>
            <w:tcBorders>
              <w:top w:val="single" w:sz="4" w:space="0" w:color="BFBFBF"/>
              <w:bottom w:val="single" w:sz="4" w:space="0" w:color="auto"/>
            </w:tcBorders>
            <w:noWrap/>
            <w:vAlign w:val="bottom"/>
          </w:tcPr>
          <w:p w:rsidR="00BA1642" w:rsidRPr="001876DA" w:rsidRDefault="00BA1642" w:rsidP="007B5AEB">
            <w:pPr>
              <w:ind w:right="438"/>
              <w:jc w:val="right"/>
              <w:rPr>
                <w:rFonts w:ascii="Calibri" w:hAnsi="Calibri" w:cs="Calibri"/>
                <w:sz w:val="22"/>
                <w:szCs w:val="22"/>
              </w:rPr>
            </w:pPr>
            <w:r w:rsidRPr="001876DA">
              <w:rPr>
                <w:rFonts w:ascii="Calibri" w:hAnsi="Calibri" w:cs="Calibri"/>
                <w:sz w:val="22"/>
                <w:szCs w:val="22"/>
              </w:rPr>
              <w:t>0</w:t>
            </w:r>
          </w:p>
        </w:tc>
        <w:tc>
          <w:tcPr>
            <w:tcW w:w="1300" w:type="pct"/>
            <w:tcBorders>
              <w:top w:val="single" w:sz="4" w:space="0" w:color="BFBFBF"/>
              <w:bottom w:val="single" w:sz="4" w:space="0" w:color="auto"/>
            </w:tcBorders>
            <w:noWrap/>
            <w:vAlign w:val="bottom"/>
          </w:tcPr>
          <w:p w:rsidR="00BA1642" w:rsidRPr="001876DA" w:rsidRDefault="00BA1642" w:rsidP="001876DA">
            <w:pPr>
              <w:ind w:right="438"/>
              <w:jc w:val="right"/>
              <w:rPr>
                <w:rFonts w:ascii="Calibri" w:hAnsi="Calibri" w:cs="Calibri"/>
                <w:sz w:val="22"/>
                <w:szCs w:val="22"/>
              </w:rPr>
            </w:pPr>
            <w:r w:rsidRPr="001876DA">
              <w:rPr>
                <w:rFonts w:ascii="Calibri" w:hAnsi="Calibri" w:cs="Calibri"/>
                <w:sz w:val="22"/>
                <w:szCs w:val="22"/>
              </w:rPr>
              <w:t>-</w:t>
            </w:r>
          </w:p>
        </w:tc>
      </w:tr>
      <w:tr w:rsidR="00BA1642" w:rsidRPr="003A43A0">
        <w:trPr>
          <w:trHeight w:val="255"/>
        </w:trPr>
        <w:tc>
          <w:tcPr>
            <w:tcW w:w="1953" w:type="pct"/>
            <w:tcBorders>
              <w:top w:val="single" w:sz="4" w:space="0" w:color="auto"/>
              <w:bottom w:val="single" w:sz="4" w:space="0" w:color="auto"/>
            </w:tcBorders>
            <w:shd w:val="clear" w:color="auto" w:fill="D9D9D9"/>
            <w:noWrap/>
            <w:vAlign w:val="bottom"/>
          </w:tcPr>
          <w:p w:rsidR="00BA1642" w:rsidRPr="003A43A0" w:rsidRDefault="00BA1642" w:rsidP="007B5AEB">
            <w:pPr>
              <w:rPr>
                <w:rFonts w:ascii="Calibri" w:hAnsi="Calibri" w:cs="Calibri"/>
                <w:b/>
                <w:bCs/>
                <w:sz w:val="22"/>
                <w:szCs w:val="22"/>
              </w:rPr>
            </w:pPr>
            <w:r w:rsidRPr="003A43A0">
              <w:rPr>
                <w:rFonts w:ascii="Calibri" w:hAnsi="Calibri" w:cs="Calibri"/>
                <w:b/>
                <w:bCs/>
                <w:sz w:val="22"/>
                <w:szCs w:val="22"/>
              </w:rPr>
              <w:t>Totale</w:t>
            </w:r>
          </w:p>
        </w:tc>
        <w:tc>
          <w:tcPr>
            <w:tcW w:w="873" w:type="pct"/>
            <w:tcBorders>
              <w:top w:val="single" w:sz="4" w:space="0" w:color="auto"/>
              <w:bottom w:val="single" w:sz="4" w:space="0" w:color="auto"/>
            </w:tcBorders>
            <w:shd w:val="clear" w:color="auto" w:fill="D9D9D9"/>
            <w:noWrap/>
            <w:vAlign w:val="bottom"/>
          </w:tcPr>
          <w:p w:rsidR="00BA1642" w:rsidRPr="003A43A0" w:rsidRDefault="00BA1642" w:rsidP="007B5AEB">
            <w:pPr>
              <w:ind w:right="438"/>
              <w:jc w:val="right"/>
              <w:rPr>
                <w:rFonts w:ascii="Calibri" w:hAnsi="Calibri" w:cs="Calibri"/>
                <w:b/>
                <w:bCs/>
                <w:sz w:val="22"/>
                <w:szCs w:val="22"/>
              </w:rPr>
            </w:pPr>
            <w:r w:rsidRPr="003A43A0">
              <w:rPr>
                <w:rFonts w:ascii="Calibri" w:hAnsi="Calibri" w:cs="Calibri"/>
                <w:b/>
                <w:bCs/>
                <w:sz w:val="22"/>
                <w:szCs w:val="22"/>
              </w:rPr>
              <w:t>1.059</w:t>
            </w:r>
          </w:p>
        </w:tc>
        <w:tc>
          <w:tcPr>
            <w:tcW w:w="874" w:type="pct"/>
            <w:tcBorders>
              <w:top w:val="single" w:sz="4" w:space="0" w:color="auto"/>
              <w:bottom w:val="single" w:sz="4" w:space="0" w:color="auto"/>
            </w:tcBorders>
            <w:shd w:val="clear" w:color="auto" w:fill="D9D9D9"/>
            <w:noWrap/>
            <w:vAlign w:val="bottom"/>
          </w:tcPr>
          <w:p w:rsidR="00BA1642" w:rsidRPr="003A43A0" w:rsidRDefault="00BA1642" w:rsidP="007B5AEB">
            <w:pPr>
              <w:ind w:right="438"/>
              <w:jc w:val="right"/>
              <w:rPr>
                <w:rFonts w:ascii="Calibri" w:hAnsi="Calibri" w:cs="Calibri"/>
                <w:b/>
                <w:bCs/>
                <w:sz w:val="22"/>
                <w:szCs w:val="22"/>
              </w:rPr>
            </w:pPr>
            <w:r w:rsidRPr="003A43A0">
              <w:rPr>
                <w:rFonts w:ascii="Calibri" w:hAnsi="Calibri" w:cs="Calibri"/>
                <w:b/>
                <w:bCs/>
                <w:sz w:val="22"/>
                <w:szCs w:val="22"/>
              </w:rPr>
              <w:t>508</w:t>
            </w:r>
          </w:p>
        </w:tc>
        <w:tc>
          <w:tcPr>
            <w:tcW w:w="1300" w:type="pct"/>
            <w:tcBorders>
              <w:top w:val="single" w:sz="4" w:space="0" w:color="auto"/>
              <w:bottom w:val="single" w:sz="4" w:space="0" w:color="auto"/>
            </w:tcBorders>
            <w:shd w:val="clear" w:color="auto" w:fill="D9D9D9"/>
            <w:noWrap/>
            <w:vAlign w:val="bottom"/>
          </w:tcPr>
          <w:p w:rsidR="00BA1642" w:rsidRPr="003A43A0" w:rsidRDefault="00BA1642" w:rsidP="007B5AEB">
            <w:pPr>
              <w:ind w:right="438"/>
              <w:jc w:val="right"/>
              <w:rPr>
                <w:rFonts w:ascii="Calibri" w:hAnsi="Calibri" w:cs="Calibri"/>
                <w:b/>
                <w:bCs/>
                <w:sz w:val="22"/>
                <w:szCs w:val="22"/>
              </w:rPr>
            </w:pPr>
            <w:r w:rsidRPr="003A43A0">
              <w:rPr>
                <w:rFonts w:ascii="Calibri" w:hAnsi="Calibri" w:cs="Calibri"/>
                <w:b/>
                <w:bCs/>
                <w:sz w:val="22"/>
                <w:szCs w:val="22"/>
              </w:rPr>
              <w:t>48,0</w:t>
            </w:r>
          </w:p>
        </w:tc>
      </w:tr>
    </w:tbl>
    <w:p w:rsidR="00BA1642" w:rsidRPr="001D5437" w:rsidRDefault="00BA1642" w:rsidP="002A1543">
      <w:pPr>
        <w:pStyle w:val="BodyTextIndent"/>
        <w:rPr>
          <w:rFonts w:ascii="Calibri" w:hAnsi="Calibri" w:cs="Calibri"/>
          <w:b w:val="0"/>
          <w:bCs w:val="0"/>
        </w:rPr>
      </w:pPr>
      <w:r>
        <w:rPr>
          <w:rFonts w:ascii="Calibri" w:hAnsi="Calibri" w:cs="Calibri"/>
          <w:b w:val="0"/>
          <w:bCs w:val="0"/>
          <w:i/>
          <w:iCs/>
          <w:sz w:val="16"/>
          <w:szCs w:val="16"/>
        </w:rPr>
        <w:t xml:space="preserve">Fonte: </w:t>
      </w:r>
      <w:r w:rsidRPr="001D5437">
        <w:rPr>
          <w:rFonts w:ascii="Calibri" w:hAnsi="Calibri" w:cs="Calibri"/>
          <w:b w:val="0"/>
          <w:bCs w:val="0"/>
          <w:sz w:val="16"/>
          <w:szCs w:val="16"/>
        </w:rPr>
        <w:t>elaborazione Centro studi del Consiglio nazionale degli ingegneri su dati degli atenei, 2012</w:t>
      </w:r>
    </w:p>
    <w:p w:rsidR="00BA1642" w:rsidRPr="001D5437" w:rsidRDefault="00BA1642" w:rsidP="002A1543">
      <w:pPr>
        <w:rPr>
          <w:rFonts w:ascii="Calibri" w:hAnsi="Calibri" w:cs="Calibri"/>
          <w:sz w:val="16"/>
          <w:szCs w:val="16"/>
        </w:rPr>
      </w:pPr>
    </w:p>
    <w:p w:rsidR="00BA1642" w:rsidRDefault="00BA1642">
      <w:pPr>
        <w:pStyle w:val="BodyTextIndent"/>
        <w:rPr>
          <w:rFonts w:ascii="Calibri" w:hAnsi="Calibri" w:cs="Calibri"/>
          <w:sz w:val="16"/>
          <w:szCs w:val="16"/>
        </w:rPr>
      </w:pPr>
    </w:p>
    <w:p w:rsidR="00BA1642" w:rsidRDefault="00BA1642">
      <w:pPr>
        <w:pStyle w:val="BodyTextIndent"/>
        <w:rPr>
          <w:rFonts w:ascii="Calibri" w:hAnsi="Calibri" w:cs="Calibri"/>
          <w:sz w:val="16"/>
          <w:szCs w:val="16"/>
        </w:rPr>
      </w:pPr>
    </w:p>
    <w:p w:rsidR="00BA1642" w:rsidRPr="00FF1EDA" w:rsidRDefault="00BA1642">
      <w:pPr>
        <w:pStyle w:val="BodyTextIndent"/>
        <w:rPr>
          <w:rFonts w:ascii="Calibri" w:hAnsi="Calibri" w:cs="Calibri"/>
          <w:sz w:val="16"/>
          <w:szCs w:val="16"/>
        </w:rPr>
        <w:sectPr w:rsidR="00BA1642" w:rsidRPr="00FF1EDA" w:rsidSect="00347AA1">
          <w:pgSz w:w="11906" w:h="16838" w:code="9"/>
          <w:pgMar w:top="1418" w:right="1134" w:bottom="1134" w:left="1134" w:header="624" w:footer="709" w:gutter="0"/>
          <w:cols w:space="708"/>
          <w:vAlign w:val="center"/>
          <w:docGrid w:linePitch="360"/>
        </w:sectPr>
      </w:pPr>
    </w:p>
    <w:p w:rsidR="00BA1642" w:rsidRDefault="00BA1642" w:rsidP="001D5437">
      <w:pPr>
        <w:pStyle w:val="BodyTextIndent"/>
        <w:jc w:val="both"/>
        <w:rPr>
          <w:rFonts w:ascii="Calibri" w:hAnsi="Calibri" w:cs="Calibri"/>
        </w:rPr>
      </w:pPr>
      <w:r w:rsidRPr="00FF1EDA">
        <w:rPr>
          <w:rFonts w:ascii="Calibri" w:hAnsi="Calibri" w:cs="Calibri"/>
        </w:rPr>
        <w:t xml:space="preserve">Tab. </w:t>
      </w:r>
      <w:r>
        <w:rPr>
          <w:rFonts w:ascii="Calibri" w:hAnsi="Calibri" w:cs="Calibri"/>
        </w:rPr>
        <w:t>7</w:t>
      </w:r>
      <w:r w:rsidRPr="00FF1EDA">
        <w:rPr>
          <w:rFonts w:ascii="Calibri" w:hAnsi="Calibri" w:cs="Calibri"/>
        </w:rPr>
        <w:tab/>
        <w:t>Candidati all’esame di Stato ed abilitati all’esercizio della professione di pianificatore, pianificatore iunior, conservatore e paesaggista – Anno 20</w:t>
      </w:r>
      <w:r>
        <w:rPr>
          <w:rFonts w:ascii="Calibri" w:hAnsi="Calibri" w:cs="Calibri"/>
        </w:rPr>
        <w:t>11</w:t>
      </w:r>
    </w:p>
    <w:p w:rsidR="00BA1642" w:rsidRPr="00FF1EDA" w:rsidRDefault="00BA1642">
      <w:pPr>
        <w:pStyle w:val="BodyTextIndent"/>
        <w:rPr>
          <w:rFonts w:ascii="Calibri" w:hAnsi="Calibri" w:cs="Calibri"/>
        </w:rPr>
      </w:pPr>
    </w:p>
    <w:tbl>
      <w:tblPr>
        <w:tblW w:w="5047" w:type="pct"/>
        <w:tblInd w:w="2" w:type="dxa"/>
        <w:tblCellMar>
          <w:left w:w="0" w:type="dxa"/>
          <w:right w:w="0" w:type="dxa"/>
        </w:tblCellMar>
        <w:tblLook w:val="0000"/>
      </w:tblPr>
      <w:tblGrid>
        <w:gridCol w:w="3790"/>
        <w:gridCol w:w="1789"/>
        <w:gridCol w:w="1785"/>
        <w:gridCol w:w="2577"/>
      </w:tblGrid>
      <w:tr w:rsidR="00BA1642" w:rsidRPr="007B5AEB">
        <w:trPr>
          <w:trHeight w:val="20"/>
        </w:trPr>
        <w:tc>
          <w:tcPr>
            <w:tcW w:w="1906" w:type="pct"/>
            <w:tcBorders>
              <w:top w:val="single" w:sz="4" w:space="0" w:color="auto"/>
            </w:tcBorders>
            <w:shd w:val="clear" w:color="auto" w:fill="E0E0E0"/>
            <w:noWrap/>
            <w:vAlign w:val="center"/>
          </w:tcPr>
          <w:p w:rsidR="00BA1642" w:rsidRPr="007B5AEB" w:rsidRDefault="00BA1642">
            <w:pPr>
              <w:jc w:val="center"/>
              <w:rPr>
                <w:rFonts w:ascii="Calibri" w:hAnsi="Calibri" w:cs="Calibri"/>
                <w:b/>
                <w:bCs/>
                <w:sz w:val="22"/>
                <w:szCs w:val="22"/>
              </w:rPr>
            </w:pPr>
          </w:p>
        </w:tc>
        <w:tc>
          <w:tcPr>
            <w:tcW w:w="3094" w:type="pct"/>
            <w:gridSpan w:val="3"/>
            <w:tcBorders>
              <w:top w:val="single" w:sz="4" w:space="0" w:color="auto"/>
              <w:left w:val="nil"/>
            </w:tcBorders>
            <w:shd w:val="clear" w:color="auto" w:fill="E0E0E0"/>
            <w:noWrap/>
            <w:vAlign w:val="center"/>
          </w:tcPr>
          <w:p w:rsidR="00BA1642" w:rsidRPr="007B5AEB" w:rsidRDefault="00BA1642">
            <w:pPr>
              <w:pStyle w:val="Heading6"/>
              <w:jc w:val="center"/>
              <w:rPr>
                <w:rFonts w:ascii="Calibri" w:hAnsi="Calibri" w:cs="Calibri"/>
                <w:sz w:val="22"/>
                <w:szCs w:val="22"/>
              </w:rPr>
            </w:pPr>
            <w:r w:rsidRPr="007B5AEB">
              <w:rPr>
                <w:rFonts w:ascii="Calibri" w:hAnsi="Calibri" w:cs="Calibri"/>
                <w:sz w:val="22"/>
                <w:szCs w:val="22"/>
              </w:rPr>
              <w:t>Pianificatori</w:t>
            </w:r>
          </w:p>
        </w:tc>
      </w:tr>
      <w:tr w:rsidR="00BA1642" w:rsidRPr="007B5AEB">
        <w:trPr>
          <w:trHeight w:val="20"/>
        </w:trPr>
        <w:tc>
          <w:tcPr>
            <w:tcW w:w="1906" w:type="pct"/>
            <w:shd w:val="clear" w:color="auto" w:fill="E0E0E0"/>
            <w:noWrap/>
            <w:vAlign w:val="center"/>
          </w:tcPr>
          <w:p w:rsidR="00BA1642" w:rsidRPr="007B5AEB" w:rsidRDefault="00BA1642">
            <w:pPr>
              <w:jc w:val="center"/>
              <w:rPr>
                <w:rFonts w:ascii="Calibri" w:hAnsi="Calibri" w:cs="Calibri"/>
                <w:b/>
                <w:bCs/>
                <w:sz w:val="22"/>
                <w:szCs w:val="22"/>
              </w:rPr>
            </w:pPr>
            <w:r w:rsidRPr="007B5AEB">
              <w:rPr>
                <w:rFonts w:ascii="Calibri" w:hAnsi="Calibri" w:cs="Calibri"/>
                <w:b/>
                <w:bCs/>
                <w:sz w:val="22"/>
                <w:szCs w:val="22"/>
              </w:rPr>
              <w:t>Ateneo</w:t>
            </w:r>
          </w:p>
        </w:tc>
        <w:tc>
          <w:tcPr>
            <w:tcW w:w="900" w:type="pct"/>
            <w:tcBorders>
              <w:left w:val="nil"/>
            </w:tcBorders>
            <w:shd w:val="clear" w:color="auto" w:fill="E0E0E0"/>
            <w:noWrap/>
            <w:vAlign w:val="center"/>
          </w:tcPr>
          <w:p w:rsidR="00BA1642" w:rsidRPr="007B5AEB" w:rsidRDefault="00BA1642">
            <w:pPr>
              <w:jc w:val="center"/>
              <w:rPr>
                <w:rFonts w:ascii="Calibri" w:hAnsi="Calibri" w:cs="Calibri"/>
                <w:b/>
                <w:bCs/>
                <w:sz w:val="22"/>
                <w:szCs w:val="22"/>
              </w:rPr>
            </w:pPr>
            <w:r w:rsidRPr="007B5AEB">
              <w:rPr>
                <w:rFonts w:ascii="Calibri" w:hAnsi="Calibri" w:cs="Calibri"/>
                <w:b/>
                <w:bCs/>
                <w:sz w:val="22"/>
                <w:szCs w:val="22"/>
              </w:rPr>
              <w:t>Candidati</w:t>
            </w:r>
          </w:p>
        </w:tc>
        <w:tc>
          <w:tcPr>
            <w:tcW w:w="898" w:type="pct"/>
            <w:shd w:val="clear" w:color="auto" w:fill="E0E0E0"/>
            <w:noWrap/>
            <w:vAlign w:val="center"/>
          </w:tcPr>
          <w:p w:rsidR="00BA1642" w:rsidRPr="007B5AEB" w:rsidRDefault="00BA1642">
            <w:pPr>
              <w:jc w:val="center"/>
              <w:rPr>
                <w:rFonts w:ascii="Calibri" w:hAnsi="Calibri" w:cs="Calibri"/>
                <w:b/>
                <w:bCs/>
                <w:sz w:val="22"/>
                <w:szCs w:val="22"/>
              </w:rPr>
            </w:pPr>
            <w:r w:rsidRPr="007B5AEB">
              <w:rPr>
                <w:rFonts w:ascii="Calibri" w:hAnsi="Calibri" w:cs="Calibri"/>
                <w:b/>
                <w:bCs/>
                <w:sz w:val="22"/>
                <w:szCs w:val="22"/>
              </w:rPr>
              <w:t>Abilitati</w:t>
            </w:r>
          </w:p>
        </w:tc>
        <w:tc>
          <w:tcPr>
            <w:tcW w:w="1296" w:type="pct"/>
            <w:shd w:val="clear" w:color="auto" w:fill="E0E0E0"/>
            <w:noWrap/>
            <w:vAlign w:val="center"/>
          </w:tcPr>
          <w:p w:rsidR="00BA1642" w:rsidRPr="007B5AEB" w:rsidRDefault="00BA1642">
            <w:pPr>
              <w:jc w:val="center"/>
              <w:rPr>
                <w:rFonts w:ascii="Calibri" w:hAnsi="Calibri" w:cs="Calibri"/>
                <w:sz w:val="22"/>
                <w:szCs w:val="22"/>
              </w:rPr>
            </w:pPr>
            <w:r w:rsidRPr="007B5AEB">
              <w:rPr>
                <w:rFonts w:ascii="Calibri" w:hAnsi="Calibri" w:cs="Calibri"/>
                <w:b/>
                <w:bCs/>
                <w:sz w:val="22"/>
                <w:szCs w:val="22"/>
              </w:rPr>
              <w:t>Tasso di successo (%)</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Palermo</w:t>
            </w:r>
          </w:p>
        </w:tc>
        <w:tc>
          <w:tcPr>
            <w:tcW w:w="900"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43</w:t>
            </w:r>
          </w:p>
        </w:tc>
        <w:tc>
          <w:tcPr>
            <w:tcW w:w="898"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43</w:t>
            </w:r>
          </w:p>
        </w:tc>
        <w:tc>
          <w:tcPr>
            <w:tcW w:w="1296"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100,0</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Milano Politecnico</w:t>
            </w:r>
          </w:p>
        </w:tc>
        <w:tc>
          <w:tcPr>
            <w:tcW w:w="900"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51</w:t>
            </w:r>
          </w:p>
        </w:tc>
        <w:tc>
          <w:tcPr>
            <w:tcW w:w="898"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35</w:t>
            </w:r>
          </w:p>
        </w:tc>
        <w:tc>
          <w:tcPr>
            <w:tcW w:w="1296"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68,6</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Venezia (IUAV)</w:t>
            </w:r>
          </w:p>
        </w:tc>
        <w:tc>
          <w:tcPr>
            <w:tcW w:w="900"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42</w:t>
            </w:r>
          </w:p>
        </w:tc>
        <w:tc>
          <w:tcPr>
            <w:tcW w:w="898"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25</w:t>
            </w:r>
          </w:p>
        </w:tc>
        <w:tc>
          <w:tcPr>
            <w:tcW w:w="1296"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59,5</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Firenze</w:t>
            </w:r>
          </w:p>
        </w:tc>
        <w:tc>
          <w:tcPr>
            <w:tcW w:w="900"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21</w:t>
            </w:r>
          </w:p>
        </w:tc>
        <w:tc>
          <w:tcPr>
            <w:tcW w:w="898"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18</w:t>
            </w:r>
          </w:p>
        </w:tc>
        <w:tc>
          <w:tcPr>
            <w:tcW w:w="1296"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85,7</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Reggio Calabria</w:t>
            </w:r>
          </w:p>
        </w:tc>
        <w:tc>
          <w:tcPr>
            <w:tcW w:w="900"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23</w:t>
            </w:r>
          </w:p>
        </w:tc>
        <w:tc>
          <w:tcPr>
            <w:tcW w:w="898"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17</w:t>
            </w:r>
          </w:p>
        </w:tc>
        <w:tc>
          <w:tcPr>
            <w:tcW w:w="1296"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73,9</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Torino Politecnico</w:t>
            </w:r>
          </w:p>
        </w:tc>
        <w:tc>
          <w:tcPr>
            <w:tcW w:w="900"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23</w:t>
            </w:r>
          </w:p>
        </w:tc>
        <w:tc>
          <w:tcPr>
            <w:tcW w:w="898"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9</w:t>
            </w:r>
          </w:p>
        </w:tc>
        <w:tc>
          <w:tcPr>
            <w:tcW w:w="1296"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39,1</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Napoli Federico II</w:t>
            </w:r>
          </w:p>
        </w:tc>
        <w:tc>
          <w:tcPr>
            <w:tcW w:w="900"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10</w:t>
            </w:r>
          </w:p>
        </w:tc>
        <w:tc>
          <w:tcPr>
            <w:tcW w:w="898"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9</w:t>
            </w:r>
          </w:p>
        </w:tc>
        <w:tc>
          <w:tcPr>
            <w:tcW w:w="1296"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90,0</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Roma La Sapienza</w:t>
            </w:r>
          </w:p>
        </w:tc>
        <w:tc>
          <w:tcPr>
            <w:tcW w:w="900"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24</w:t>
            </w:r>
          </w:p>
        </w:tc>
        <w:tc>
          <w:tcPr>
            <w:tcW w:w="898"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8</w:t>
            </w:r>
          </w:p>
        </w:tc>
        <w:tc>
          <w:tcPr>
            <w:tcW w:w="1296"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33,3</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Bari Politecnico</w:t>
            </w:r>
          </w:p>
        </w:tc>
        <w:tc>
          <w:tcPr>
            <w:tcW w:w="900"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9</w:t>
            </w:r>
          </w:p>
        </w:tc>
        <w:tc>
          <w:tcPr>
            <w:tcW w:w="898"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5</w:t>
            </w:r>
          </w:p>
        </w:tc>
        <w:tc>
          <w:tcPr>
            <w:tcW w:w="1296"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55,6</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Pescara</w:t>
            </w:r>
          </w:p>
        </w:tc>
        <w:tc>
          <w:tcPr>
            <w:tcW w:w="900"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7</w:t>
            </w:r>
          </w:p>
        </w:tc>
        <w:tc>
          <w:tcPr>
            <w:tcW w:w="898"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4</w:t>
            </w:r>
          </w:p>
        </w:tc>
        <w:tc>
          <w:tcPr>
            <w:tcW w:w="1296"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57,1</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Catania</w:t>
            </w:r>
          </w:p>
        </w:tc>
        <w:tc>
          <w:tcPr>
            <w:tcW w:w="900"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4</w:t>
            </w:r>
          </w:p>
        </w:tc>
        <w:tc>
          <w:tcPr>
            <w:tcW w:w="898"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2</w:t>
            </w:r>
          </w:p>
        </w:tc>
        <w:tc>
          <w:tcPr>
            <w:tcW w:w="1296"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50,0</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Parma</w:t>
            </w:r>
          </w:p>
        </w:tc>
        <w:tc>
          <w:tcPr>
            <w:tcW w:w="900"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6</w:t>
            </w:r>
          </w:p>
        </w:tc>
        <w:tc>
          <w:tcPr>
            <w:tcW w:w="898"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1</w:t>
            </w:r>
          </w:p>
        </w:tc>
        <w:tc>
          <w:tcPr>
            <w:tcW w:w="1296"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16,7</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Sassari</w:t>
            </w:r>
          </w:p>
        </w:tc>
        <w:tc>
          <w:tcPr>
            <w:tcW w:w="900"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10</w:t>
            </w:r>
          </w:p>
        </w:tc>
        <w:tc>
          <w:tcPr>
            <w:tcW w:w="898"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1</w:t>
            </w:r>
          </w:p>
        </w:tc>
        <w:tc>
          <w:tcPr>
            <w:tcW w:w="1296"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10,0</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Ferrara</w:t>
            </w:r>
          </w:p>
        </w:tc>
        <w:tc>
          <w:tcPr>
            <w:tcW w:w="900"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1</w:t>
            </w:r>
          </w:p>
        </w:tc>
        <w:tc>
          <w:tcPr>
            <w:tcW w:w="898"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1</w:t>
            </w:r>
          </w:p>
        </w:tc>
        <w:tc>
          <w:tcPr>
            <w:tcW w:w="1296"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100,0</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Napoli II</w:t>
            </w:r>
          </w:p>
        </w:tc>
        <w:tc>
          <w:tcPr>
            <w:tcW w:w="900"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2</w:t>
            </w:r>
          </w:p>
        </w:tc>
        <w:tc>
          <w:tcPr>
            <w:tcW w:w="898"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1</w:t>
            </w:r>
          </w:p>
        </w:tc>
        <w:tc>
          <w:tcPr>
            <w:tcW w:w="1296"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50,0</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Trieste</w:t>
            </w:r>
          </w:p>
        </w:tc>
        <w:tc>
          <w:tcPr>
            <w:tcW w:w="900"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0</w:t>
            </w:r>
          </w:p>
        </w:tc>
        <w:tc>
          <w:tcPr>
            <w:tcW w:w="898"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0</w:t>
            </w:r>
          </w:p>
        </w:tc>
        <w:tc>
          <w:tcPr>
            <w:tcW w:w="1296"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Genova</w:t>
            </w:r>
          </w:p>
        </w:tc>
        <w:tc>
          <w:tcPr>
            <w:tcW w:w="900"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0</w:t>
            </w:r>
          </w:p>
        </w:tc>
        <w:tc>
          <w:tcPr>
            <w:tcW w:w="898"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0</w:t>
            </w:r>
          </w:p>
        </w:tc>
        <w:tc>
          <w:tcPr>
            <w:tcW w:w="1296" w:type="pct"/>
            <w:tcBorders>
              <w:top w:val="single" w:sz="4" w:space="0" w:color="C0C0C0"/>
              <w:bottom w:val="single" w:sz="4" w:space="0" w:color="C0C0C0"/>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w:t>
            </w:r>
          </w:p>
        </w:tc>
      </w:tr>
      <w:tr w:rsidR="00BA1642" w:rsidRPr="007B5AEB">
        <w:trPr>
          <w:trHeight w:val="20"/>
        </w:trPr>
        <w:tc>
          <w:tcPr>
            <w:tcW w:w="1906" w:type="pct"/>
            <w:tcBorders>
              <w:top w:val="single" w:sz="4" w:space="0" w:color="C0C0C0"/>
              <w:bottom w:val="single" w:sz="4" w:space="0" w:color="auto"/>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Camerino</w:t>
            </w:r>
          </w:p>
        </w:tc>
        <w:tc>
          <w:tcPr>
            <w:tcW w:w="900" w:type="pct"/>
            <w:tcBorders>
              <w:top w:val="single" w:sz="4" w:space="0" w:color="C0C0C0"/>
              <w:bottom w:val="single" w:sz="4" w:space="0" w:color="auto"/>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0</w:t>
            </w:r>
          </w:p>
        </w:tc>
        <w:tc>
          <w:tcPr>
            <w:tcW w:w="898" w:type="pct"/>
            <w:tcBorders>
              <w:top w:val="single" w:sz="4" w:space="0" w:color="C0C0C0"/>
              <w:bottom w:val="single" w:sz="4" w:space="0" w:color="auto"/>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0</w:t>
            </w:r>
          </w:p>
        </w:tc>
        <w:tc>
          <w:tcPr>
            <w:tcW w:w="1296" w:type="pct"/>
            <w:tcBorders>
              <w:top w:val="single" w:sz="4" w:space="0" w:color="C0C0C0"/>
              <w:bottom w:val="single" w:sz="4" w:space="0" w:color="auto"/>
            </w:tcBorders>
            <w:noWrap/>
            <w:vAlign w:val="bottom"/>
          </w:tcPr>
          <w:p w:rsidR="00BA1642" w:rsidRPr="007B5AEB" w:rsidRDefault="00BA1642" w:rsidP="007B5AEB">
            <w:pPr>
              <w:ind w:right="665"/>
              <w:jc w:val="right"/>
              <w:rPr>
                <w:rFonts w:ascii="Calibri" w:hAnsi="Calibri" w:cs="Calibri"/>
                <w:sz w:val="22"/>
                <w:szCs w:val="22"/>
              </w:rPr>
            </w:pPr>
            <w:r w:rsidRPr="007B5AEB">
              <w:rPr>
                <w:rFonts w:ascii="Calibri" w:hAnsi="Calibri" w:cs="Calibri"/>
                <w:sz w:val="22"/>
                <w:szCs w:val="22"/>
              </w:rPr>
              <w:t>-</w:t>
            </w:r>
          </w:p>
        </w:tc>
      </w:tr>
      <w:tr w:rsidR="00BA1642" w:rsidRPr="003A43A0">
        <w:trPr>
          <w:trHeight w:val="20"/>
        </w:trPr>
        <w:tc>
          <w:tcPr>
            <w:tcW w:w="1906" w:type="pct"/>
            <w:tcBorders>
              <w:top w:val="single" w:sz="4" w:space="0" w:color="auto"/>
              <w:bottom w:val="single" w:sz="4" w:space="0" w:color="auto"/>
            </w:tcBorders>
            <w:shd w:val="clear" w:color="auto" w:fill="D9D9D9"/>
            <w:noWrap/>
            <w:vAlign w:val="bottom"/>
          </w:tcPr>
          <w:p w:rsidR="00BA1642" w:rsidRPr="003A43A0" w:rsidRDefault="00BA1642" w:rsidP="007B5AEB">
            <w:pPr>
              <w:rPr>
                <w:rFonts w:ascii="Calibri" w:hAnsi="Calibri" w:cs="Calibri"/>
                <w:b/>
                <w:bCs/>
                <w:sz w:val="22"/>
                <w:szCs w:val="22"/>
              </w:rPr>
            </w:pPr>
            <w:r w:rsidRPr="003A43A0">
              <w:rPr>
                <w:rFonts w:ascii="Calibri" w:hAnsi="Calibri" w:cs="Calibri"/>
                <w:b/>
                <w:bCs/>
                <w:sz w:val="22"/>
                <w:szCs w:val="22"/>
              </w:rPr>
              <w:t>Totale</w:t>
            </w:r>
          </w:p>
        </w:tc>
        <w:tc>
          <w:tcPr>
            <w:tcW w:w="900" w:type="pct"/>
            <w:tcBorders>
              <w:top w:val="single" w:sz="4" w:space="0" w:color="auto"/>
              <w:bottom w:val="single" w:sz="4" w:space="0" w:color="auto"/>
            </w:tcBorders>
            <w:shd w:val="clear" w:color="auto" w:fill="D9D9D9"/>
            <w:noWrap/>
            <w:vAlign w:val="bottom"/>
          </w:tcPr>
          <w:p w:rsidR="00BA1642" w:rsidRPr="003A43A0" w:rsidRDefault="00BA1642" w:rsidP="007B5AEB">
            <w:pPr>
              <w:ind w:right="665"/>
              <w:jc w:val="right"/>
              <w:rPr>
                <w:rFonts w:ascii="Calibri" w:hAnsi="Calibri" w:cs="Calibri"/>
                <w:b/>
                <w:bCs/>
                <w:sz w:val="22"/>
                <w:szCs w:val="22"/>
              </w:rPr>
            </w:pPr>
            <w:r w:rsidRPr="003A43A0">
              <w:rPr>
                <w:rFonts w:ascii="Calibri" w:hAnsi="Calibri" w:cs="Calibri"/>
                <w:b/>
                <w:bCs/>
                <w:sz w:val="22"/>
                <w:szCs w:val="22"/>
              </w:rPr>
              <w:t>276</w:t>
            </w:r>
          </w:p>
        </w:tc>
        <w:tc>
          <w:tcPr>
            <w:tcW w:w="898" w:type="pct"/>
            <w:tcBorders>
              <w:top w:val="single" w:sz="4" w:space="0" w:color="auto"/>
              <w:bottom w:val="single" w:sz="4" w:space="0" w:color="auto"/>
            </w:tcBorders>
            <w:shd w:val="clear" w:color="auto" w:fill="D9D9D9"/>
            <w:noWrap/>
            <w:vAlign w:val="bottom"/>
          </w:tcPr>
          <w:p w:rsidR="00BA1642" w:rsidRPr="003A43A0" w:rsidRDefault="00BA1642" w:rsidP="007B5AEB">
            <w:pPr>
              <w:ind w:right="665"/>
              <w:jc w:val="right"/>
              <w:rPr>
                <w:rFonts w:ascii="Calibri" w:hAnsi="Calibri" w:cs="Calibri"/>
                <w:b/>
                <w:bCs/>
                <w:sz w:val="22"/>
                <w:szCs w:val="22"/>
              </w:rPr>
            </w:pPr>
            <w:r w:rsidRPr="003A43A0">
              <w:rPr>
                <w:rFonts w:ascii="Calibri" w:hAnsi="Calibri" w:cs="Calibri"/>
                <w:b/>
                <w:bCs/>
                <w:sz w:val="22"/>
                <w:szCs w:val="22"/>
              </w:rPr>
              <w:t>179</w:t>
            </w:r>
          </w:p>
        </w:tc>
        <w:tc>
          <w:tcPr>
            <w:tcW w:w="1296" w:type="pct"/>
            <w:tcBorders>
              <w:top w:val="single" w:sz="4" w:space="0" w:color="auto"/>
              <w:bottom w:val="single" w:sz="4" w:space="0" w:color="auto"/>
            </w:tcBorders>
            <w:shd w:val="clear" w:color="auto" w:fill="D9D9D9"/>
            <w:noWrap/>
            <w:vAlign w:val="bottom"/>
          </w:tcPr>
          <w:p w:rsidR="00BA1642" w:rsidRPr="003A43A0" w:rsidRDefault="00BA1642" w:rsidP="007B5AEB">
            <w:pPr>
              <w:ind w:right="665"/>
              <w:jc w:val="right"/>
              <w:rPr>
                <w:rFonts w:ascii="Calibri" w:hAnsi="Calibri" w:cs="Calibri"/>
                <w:b/>
                <w:bCs/>
                <w:sz w:val="22"/>
                <w:szCs w:val="22"/>
              </w:rPr>
            </w:pPr>
            <w:r w:rsidRPr="003A43A0">
              <w:rPr>
                <w:rFonts w:ascii="Calibri" w:hAnsi="Calibri" w:cs="Calibri"/>
                <w:b/>
                <w:bCs/>
                <w:sz w:val="22"/>
                <w:szCs w:val="22"/>
              </w:rPr>
              <w:t>64,9</w:t>
            </w:r>
          </w:p>
        </w:tc>
      </w:tr>
    </w:tbl>
    <w:p w:rsidR="00BA1642" w:rsidRPr="0038052E" w:rsidRDefault="00BA1642"/>
    <w:tbl>
      <w:tblPr>
        <w:tblW w:w="5047" w:type="pct"/>
        <w:tblInd w:w="2" w:type="dxa"/>
        <w:tblCellMar>
          <w:left w:w="0" w:type="dxa"/>
          <w:right w:w="0" w:type="dxa"/>
        </w:tblCellMar>
        <w:tblLook w:val="0000"/>
      </w:tblPr>
      <w:tblGrid>
        <w:gridCol w:w="3790"/>
        <w:gridCol w:w="1789"/>
        <w:gridCol w:w="1785"/>
        <w:gridCol w:w="2577"/>
      </w:tblGrid>
      <w:tr w:rsidR="00BA1642" w:rsidRPr="007B5AEB">
        <w:trPr>
          <w:trHeight w:val="20"/>
        </w:trPr>
        <w:tc>
          <w:tcPr>
            <w:tcW w:w="1906" w:type="pct"/>
            <w:tcBorders>
              <w:top w:val="single" w:sz="4" w:space="0" w:color="auto"/>
            </w:tcBorders>
            <w:shd w:val="clear" w:color="auto" w:fill="E0E0E0"/>
            <w:noWrap/>
            <w:vAlign w:val="center"/>
          </w:tcPr>
          <w:p w:rsidR="00BA1642" w:rsidRPr="007B5AEB" w:rsidRDefault="00BA1642">
            <w:pPr>
              <w:jc w:val="center"/>
              <w:rPr>
                <w:rFonts w:ascii="Calibri" w:hAnsi="Calibri" w:cs="Calibri"/>
                <w:b/>
                <w:bCs/>
                <w:sz w:val="22"/>
                <w:szCs w:val="22"/>
              </w:rPr>
            </w:pPr>
          </w:p>
        </w:tc>
        <w:tc>
          <w:tcPr>
            <w:tcW w:w="3094" w:type="pct"/>
            <w:gridSpan w:val="3"/>
            <w:tcBorders>
              <w:top w:val="single" w:sz="4" w:space="0" w:color="auto"/>
              <w:left w:val="nil"/>
            </w:tcBorders>
            <w:shd w:val="clear" w:color="auto" w:fill="E0E0E0"/>
            <w:noWrap/>
            <w:vAlign w:val="center"/>
          </w:tcPr>
          <w:p w:rsidR="00BA1642" w:rsidRPr="007B5AEB" w:rsidRDefault="00BA1642">
            <w:pPr>
              <w:pStyle w:val="Heading6"/>
              <w:jc w:val="center"/>
              <w:rPr>
                <w:rFonts w:ascii="Calibri" w:hAnsi="Calibri" w:cs="Calibri"/>
                <w:sz w:val="22"/>
                <w:szCs w:val="22"/>
              </w:rPr>
            </w:pPr>
            <w:r w:rsidRPr="007B5AEB">
              <w:rPr>
                <w:rFonts w:ascii="Calibri" w:hAnsi="Calibri" w:cs="Calibri"/>
                <w:sz w:val="22"/>
                <w:szCs w:val="22"/>
              </w:rPr>
              <w:t>Pianificatori iuniores</w:t>
            </w:r>
          </w:p>
        </w:tc>
      </w:tr>
      <w:tr w:rsidR="00BA1642" w:rsidRPr="007B5AEB">
        <w:trPr>
          <w:trHeight w:val="20"/>
        </w:trPr>
        <w:tc>
          <w:tcPr>
            <w:tcW w:w="1906" w:type="pct"/>
            <w:shd w:val="clear" w:color="auto" w:fill="E0E0E0"/>
            <w:noWrap/>
            <w:vAlign w:val="center"/>
          </w:tcPr>
          <w:p w:rsidR="00BA1642" w:rsidRPr="007B5AEB" w:rsidRDefault="00BA1642">
            <w:pPr>
              <w:jc w:val="center"/>
              <w:rPr>
                <w:rFonts w:ascii="Calibri" w:hAnsi="Calibri" w:cs="Calibri"/>
                <w:b/>
                <w:bCs/>
                <w:sz w:val="22"/>
                <w:szCs w:val="22"/>
              </w:rPr>
            </w:pPr>
            <w:r w:rsidRPr="007B5AEB">
              <w:rPr>
                <w:rFonts w:ascii="Calibri" w:hAnsi="Calibri" w:cs="Calibri"/>
                <w:b/>
                <w:bCs/>
                <w:sz w:val="22"/>
                <w:szCs w:val="22"/>
              </w:rPr>
              <w:t>Ateneo</w:t>
            </w:r>
          </w:p>
        </w:tc>
        <w:tc>
          <w:tcPr>
            <w:tcW w:w="900" w:type="pct"/>
            <w:tcBorders>
              <w:left w:val="nil"/>
            </w:tcBorders>
            <w:shd w:val="clear" w:color="auto" w:fill="E0E0E0"/>
            <w:noWrap/>
            <w:vAlign w:val="center"/>
          </w:tcPr>
          <w:p w:rsidR="00BA1642" w:rsidRPr="007B5AEB" w:rsidRDefault="00BA1642">
            <w:pPr>
              <w:jc w:val="center"/>
              <w:rPr>
                <w:rFonts w:ascii="Calibri" w:hAnsi="Calibri" w:cs="Calibri"/>
                <w:b/>
                <w:bCs/>
                <w:sz w:val="22"/>
                <w:szCs w:val="22"/>
              </w:rPr>
            </w:pPr>
            <w:r w:rsidRPr="007B5AEB">
              <w:rPr>
                <w:rFonts w:ascii="Calibri" w:hAnsi="Calibri" w:cs="Calibri"/>
                <w:b/>
                <w:bCs/>
                <w:sz w:val="22"/>
                <w:szCs w:val="22"/>
              </w:rPr>
              <w:t>Candidati</w:t>
            </w:r>
          </w:p>
        </w:tc>
        <w:tc>
          <w:tcPr>
            <w:tcW w:w="898" w:type="pct"/>
            <w:shd w:val="clear" w:color="auto" w:fill="E0E0E0"/>
            <w:noWrap/>
            <w:vAlign w:val="center"/>
          </w:tcPr>
          <w:p w:rsidR="00BA1642" w:rsidRPr="007B5AEB" w:rsidRDefault="00BA1642">
            <w:pPr>
              <w:jc w:val="center"/>
              <w:rPr>
                <w:rFonts w:ascii="Calibri" w:hAnsi="Calibri" w:cs="Calibri"/>
                <w:b/>
                <w:bCs/>
                <w:sz w:val="22"/>
                <w:szCs w:val="22"/>
              </w:rPr>
            </w:pPr>
            <w:r w:rsidRPr="007B5AEB">
              <w:rPr>
                <w:rFonts w:ascii="Calibri" w:hAnsi="Calibri" w:cs="Calibri"/>
                <w:b/>
                <w:bCs/>
                <w:sz w:val="22"/>
                <w:szCs w:val="22"/>
              </w:rPr>
              <w:t>Abilitati</w:t>
            </w:r>
          </w:p>
        </w:tc>
        <w:tc>
          <w:tcPr>
            <w:tcW w:w="1296" w:type="pct"/>
            <w:shd w:val="clear" w:color="auto" w:fill="E0E0E0"/>
            <w:noWrap/>
            <w:vAlign w:val="center"/>
          </w:tcPr>
          <w:p w:rsidR="00BA1642" w:rsidRPr="007B5AEB" w:rsidRDefault="00BA1642">
            <w:pPr>
              <w:jc w:val="center"/>
              <w:rPr>
                <w:rFonts w:ascii="Calibri" w:hAnsi="Calibri" w:cs="Calibri"/>
                <w:sz w:val="22"/>
                <w:szCs w:val="22"/>
              </w:rPr>
            </w:pPr>
            <w:r w:rsidRPr="007B5AEB">
              <w:rPr>
                <w:rFonts w:ascii="Calibri" w:hAnsi="Calibri" w:cs="Calibri"/>
                <w:b/>
                <w:bCs/>
                <w:sz w:val="22"/>
                <w:szCs w:val="22"/>
              </w:rPr>
              <w:t>Tasso di successo (%)</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Palermo</w:t>
            </w:r>
          </w:p>
        </w:tc>
        <w:tc>
          <w:tcPr>
            <w:tcW w:w="900"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10</w:t>
            </w:r>
          </w:p>
        </w:tc>
        <w:tc>
          <w:tcPr>
            <w:tcW w:w="898"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10</w:t>
            </w:r>
          </w:p>
        </w:tc>
        <w:tc>
          <w:tcPr>
            <w:tcW w:w="1296"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100,0</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Catania</w:t>
            </w:r>
          </w:p>
        </w:tc>
        <w:tc>
          <w:tcPr>
            <w:tcW w:w="900"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7</w:t>
            </w:r>
          </w:p>
        </w:tc>
        <w:tc>
          <w:tcPr>
            <w:tcW w:w="898"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6</w:t>
            </w:r>
          </w:p>
        </w:tc>
        <w:tc>
          <w:tcPr>
            <w:tcW w:w="1296"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85,7</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Napoli Federico II</w:t>
            </w:r>
          </w:p>
        </w:tc>
        <w:tc>
          <w:tcPr>
            <w:tcW w:w="900"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7</w:t>
            </w:r>
          </w:p>
        </w:tc>
        <w:tc>
          <w:tcPr>
            <w:tcW w:w="898"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5</w:t>
            </w:r>
          </w:p>
        </w:tc>
        <w:tc>
          <w:tcPr>
            <w:tcW w:w="1296"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71,4</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Firenze</w:t>
            </w:r>
          </w:p>
        </w:tc>
        <w:tc>
          <w:tcPr>
            <w:tcW w:w="900"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8</w:t>
            </w:r>
          </w:p>
        </w:tc>
        <w:tc>
          <w:tcPr>
            <w:tcW w:w="898"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4</w:t>
            </w:r>
          </w:p>
        </w:tc>
        <w:tc>
          <w:tcPr>
            <w:tcW w:w="1296"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50,0</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Pescara</w:t>
            </w:r>
          </w:p>
        </w:tc>
        <w:tc>
          <w:tcPr>
            <w:tcW w:w="900"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3</w:t>
            </w:r>
          </w:p>
        </w:tc>
        <w:tc>
          <w:tcPr>
            <w:tcW w:w="898"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3</w:t>
            </w:r>
          </w:p>
        </w:tc>
        <w:tc>
          <w:tcPr>
            <w:tcW w:w="1296"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100,0</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Venezia (IUAV)</w:t>
            </w:r>
          </w:p>
        </w:tc>
        <w:tc>
          <w:tcPr>
            <w:tcW w:w="900"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3</w:t>
            </w:r>
          </w:p>
        </w:tc>
        <w:tc>
          <w:tcPr>
            <w:tcW w:w="898"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3</w:t>
            </w:r>
          </w:p>
        </w:tc>
        <w:tc>
          <w:tcPr>
            <w:tcW w:w="1296"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100,0</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Genova</w:t>
            </w:r>
          </w:p>
        </w:tc>
        <w:tc>
          <w:tcPr>
            <w:tcW w:w="900"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3</w:t>
            </w:r>
          </w:p>
        </w:tc>
        <w:tc>
          <w:tcPr>
            <w:tcW w:w="898"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2</w:t>
            </w:r>
          </w:p>
        </w:tc>
        <w:tc>
          <w:tcPr>
            <w:tcW w:w="1296"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66,7</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Bari Politecnico</w:t>
            </w:r>
          </w:p>
        </w:tc>
        <w:tc>
          <w:tcPr>
            <w:tcW w:w="900"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2</w:t>
            </w:r>
          </w:p>
        </w:tc>
        <w:tc>
          <w:tcPr>
            <w:tcW w:w="898"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2</w:t>
            </w:r>
          </w:p>
        </w:tc>
        <w:tc>
          <w:tcPr>
            <w:tcW w:w="1296"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100,0</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Roma La Sapienza</w:t>
            </w:r>
          </w:p>
        </w:tc>
        <w:tc>
          <w:tcPr>
            <w:tcW w:w="900"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5</w:t>
            </w:r>
          </w:p>
        </w:tc>
        <w:tc>
          <w:tcPr>
            <w:tcW w:w="898"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2</w:t>
            </w:r>
          </w:p>
        </w:tc>
        <w:tc>
          <w:tcPr>
            <w:tcW w:w="1296"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40,0</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Reggio Calabria</w:t>
            </w:r>
          </w:p>
        </w:tc>
        <w:tc>
          <w:tcPr>
            <w:tcW w:w="900"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12</w:t>
            </w:r>
          </w:p>
        </w:tc>
        <w:tc>
          <w:tcPr>
            <w:tcW w:w="898"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2</w:t>
            </w:r>
          </w:p>
        </w:tc>
        <w:tc>
          <w:tcPr>
            <w:tcW w:w="1296"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16,7</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Sassari</w:t>
            </w:r>
          </w:p>
        </w:tc>
        <w:tc>
          <w:tcPr>
            <w:tcW w:w="900"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3</w:t>
            </w:r>
          </w:p>
        </w:tc>
        <w:tc>
          <w:tcPr>
            <w:tcW w:w="898"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w:t>
            </w:r>
          </w:p>
        </w:tc>
        <w:tc>
          <w:tcPr>
            <w:tcW w:w="1296"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33,3</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Ferrara</w:t>
            </w:r>
          </w:p>
        </w:tc>
        <w:tc>
          <w:tcPr>
            <w:tcW w:w="900"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w:t>
            </w:r>
          </w:p>
        </w:tc>
        <w:tc>
          <w:tcPr>
            <w:tcW w:w="898"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w:t>
            </w:r>
          </w:p>
        </w:tc>
        <w:tc>
          <w:tcPr>
            <w:tcW w:w="1296"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100,0</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Torino Politecnico</w:t>
            </w:r>
          </w:p>
        </w:tc>
        <w:tc>
          <w:tcPr>
            <w:tcW w:w="900"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2</w:t>
            </w:r>
          </w:p>
        </w:tc>
        <w:tc>
          <w:tcPr>
            <w:tcW w:w="898"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w:t>
            </w:r>
          </w:p>
        </w:tc>
        <w:tc>
          <w:tcPr>
            <w:tcW w:w="1296"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50,0</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Napoli II</w:t>
            </w:r>
          </w:p>
        </w:tc>
        <w:tc>
          <w:tcPr>
            <w:tcW w:w="900"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w:t>
            </w:r>
          </w:p>
        </w:tc>
        <w:tc>
          <w:tcPr>
            <w:tcW w:w="898"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w:t>
            </w:r>
          </w:p>
        </w:tc>
        <w:tc>
          <w:tcPr>
            <w:tcW w:w="1296"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100,0</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Milano Politecnico</w:t>
            </w:r>
          </w:p>
        </w:tc>
        <w:tc>
          <w:tcPr>
            <w:tcW w:w="900"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w:t>
            </w:r>
          </w:p>
        </w:tc>
        <w:tc>
          <w:tcPr>
            <w:tcW w:w="898"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w:t>
            </w:r>
          </w:p>
        </w:tc>
        <w:tc>
          <w:tcPr>
            <w:tcW w:w="1296"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100,0</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Trieste</w:t>
            </w:r>
          </w:p>
        </w:tc>
        <w:tc>
          <w:tcPr>
            <w:tcW w:w="900"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1</w:t>
            </w:r>
          </w:p>
        </w:tc>
        <w:tc>
          <w:tcPr>
            <w:tcW w:w="898"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0</w:t>
            </w:r>
          </w:p>
        </w:tc>
        <w:tc>
          <w:tcPr>
            <w:tcW w:w="1296"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0,0</w:t>
            </w:r>
          </w:p>
        </w:tc>
      </w:tr>
      <w:tr w:rsidR="00BA1642" w:rsidRPr="007B5AEB">
        <w:trPr>
          <w:trHeight w:val="20"/>
        </w:trPr>
        <w:tc>
          <w:tcPr>
            <w:tcW w:w="1906" w:type="pct"/>
            <w:tcBorders>
              <w:top w:val="single" w:sz="4" w:space="0" w:color="C0C0C0"/>
              <w:bottom w:val="single" w:sz="4" w:space="0" w:color="C0C0C0"/>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Parma</w:t>
            </w:r>
          </w:p>
        </w:tc>
        <w:tc>
          <w:tcPr>
            <w:tcW w:w="900"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0</w:t>
            </w:r>
          </w:p>
        </w:tc>
        <w:tc>
          <w:tcPr>
            <w:tcW w:w="898" w:type="pct"/>
            <w:tcBorders>
              <w:top w:val="single" w:sz="4" w:space="0" w:color="C0C0C0"/>
              <w:bottom w:val="single" w:sz="4" w:space="0" w:color="C0C0C0"/>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0</w:t>
            </w:r>
          </w:p>
        </w:tc>
        <w:tc>
          <w:tcPr>
            <w:tcW w:w="1296" w:type="pct"/>
            <w:tcBorders>
              <w:top w:val="single" w:sz="4" w:space="0" w:color="C0C0C0"/>
              <w:bottom w:val="single" w:sz="4" w:space="0" w:color="C0C0C0"/>
            </w:tcBorders>
            <w:noWrap/>
            <w:vAlign w:val="bottom"/>
          </w:tcPr>
          <w:p w:rsidR="00BA1642" w:rsidRPr="007B5AEB" w:rsidRDefault="00BA1642" w:rsidP="003A43A0">
            <w:pPr>
              <w:ind w:right="523"/>
              <w:jc w:val="right"/>
              <w:rPr>
                <w:rFonts w:ascii="Calibri" w:hAnsi="Calibri" w:cs="Calibri"/>
                <w:sz w:val="22"/>
                <w:szCs w:val="22"/>
              </w:rPr>
            </w:pPr>
            <w:r w:rsidRPr="007B5AEB">
              <w:rPr>
                <w:rFonts w:ascii="Calibri" w:hAnsi="Calibri" w:cs="Calibri"/>
                <w:sz w:val="22"/>
                <w:szCs w:val="22"/>
              </w:rPr>
              <w:t>-</w:t>
            </w:r>
          </w:p>
        </w:tc>
      </w:tr>
      <w:tr w:rsidR="00BA1642" w:rsidRPr="007B5AEB">
        <w:trPr>
          <w:trHeight w:val="20"/>
        </w:trPr>
        <w:tc>
          <w:tcPr>
            <w:tcW w:w="1906" w:type="pct"/>
            <w:tcBorders>
              <w:top w:val="single" w:sz="4" w:space="0" w:color="C0C0C0"/>
              <w:bottom w:val="single" w:sz="4" w:space="0" w:color="auto"/>
            </w:tcBorders>
            <w:noWrap/>
            <w:vAlign w:val="bottom"/>
          </w:tcPr>
          <w:p w:rsidR="00BA1642" w:rsidRPr="007B5AEB" w:rsidRDefault="00BA1642" w:rsidP="007B5AEB">
            <w:pPr>
              <w:rPr>
                <w:rFonts w:ascii="Calibri" w:hAnsi="Calibri" w:cs="Calibri"/>
                <w:b/>
                <w:bCs/>
                <w:sz w:val="22"/>
                <w:szCs w:val="22"/>
              </w:rPr>
            </w:pPr>
            <w:r w:rsidRPr="007B5AEB">
              <w:rPr>
                <w:rFonts w:ascii="Calibri" w:hAnsi="Calibri" w:cs="Calibri"/>
                <w:b/>
                <w:bCs/>
                <w:sz w:val="22"/>
                <w:szCs w:val="22"/>
              </w:rPr>
              <w:t>Camerino</w:t>
            </w:r>
          </w:p>
        </w:tc>
        <w:tc>
          <w:tcPr>
            <w:tcW w:w="900" w:type="pct"/>
            <w:tcBorders>
              <w:top w:val="single" w:sz="4" w:space="0" w:color="C0C0C0"/>
              <w:bottom w:val="single" w:sz="4" w:space="0" w:color="auto"/>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0</w:t>
            </w:r>
          </w:p>
        </w:tc>
        <w:tc>
          <w:tcPr>
            <w:tcW w:w="898" w:type="pct"/>
            <w:tcBorders>
              <w:top w:val="single" w:sz="4" w:space="0" w:color="C0C0C0"/>
              <w:bottom w:val="single" w:sz="4" w:space="0" w:color="auto"/>
            </w:tcBorders>
            <w:noWrap/>
            <w:vAlign w:val="bottom"/>
          </w:tcPr>
          <w:p w:rsidR="00BA1642" w:rsidRPr="007B5AEB" w:rsidRDefault="00BA1642" w:rsidP="007B5AEB">
            <w:pPr>
              <w:ind w:right="523"/>
              <w:jc w:val="right"/>
              <w:rPr>
                <w:rFonts w:ascii="Calibri" w:hAnsi="Calibri" w:cs="Calibri"/>
                <w:sz w:val="22"/>
                <w:szCs w:val="22"/>
              </w:rPr>
            </w:pPr>
            <w:r w:rsidRPr="007B5AEB">
              <w:rPr>
                <w:rFonts w:ascii="Calibri" w:hAnsi="Calibri" w:cs="Calibri"/>
                <w:sz w:val="22"/>
                <w:szCs w:val="22"/>
              </w:rPr>
              <w:t>0</w:t>
            </w:r>
          </w:p>
        </w:tc>
        <w:tc>
          <w:tcPr>
            <w:tcW w:w="1296" w:type="pct"/>
            <w:tcBorders>
              <w:top w:val="single" w:sz="4" w:space="0" w:color="C0C0C0"/>
              <w:bottom w:val="single" w:sz="4" w:space="0" w:color="auto"/>
            </w:tcBorders>
            <w:noWrap/>
            <w:vAlign w:val="bottom"/>
          </w:tcPr>
          <w:p w:rsidR="00BA1642" w:rsidRPr="007B5AEB" w:rsidRDefault="00BA1642" w:rsidP="003A43A0">
            <w:pPr>
              <w:ind w:right="523"/>
              <w:jc w:val="right"/>
              <w:rPr>
                <w:rFonts w:ascii="Calibri" w:hAnsi="Calibri" w:cs="Calibri"/>
                <w:sz w:val="22"/>
                <w:szCs w:val="22"/>
              </w:rPr>
            </w:pPr>
            <w:r w:rsidRPr="007B5AEB">
              <w:rPr>
                <w:rFonts w:ascii="Calibri" w:hAnsi="Calibri" w:cs="Calibri"/>
                <w:sz w:val="22"/>
                <w:szCs w:val="22"/>
              </w:rPr>
              <w:t>-</w:t>
            </w:r>
          </w:p>
        </w:tc>
      </w:tr>
      <w:tr w:rsidR="00BA1642" w:rsidRPr="003A43A0">
        <w:trPr>
          <w:trHeight w:val="20"/>
        </w:trPr>
        <w:tc>
          <w:tcPr>
            <w:tcW w:w="1906" w:type="pct"/>
            <w:tcBorders>
              <w:top w:val="single" w:sz="4" w:space="0" w:color="auto"/>
              <w:bottom w:val="single" w:sz="4" w:space="0" w:color="auto"/>
            </w:tcBorders>
            <w:shd w:val="clear" w:color="auto" w:fill="D9D9D9"/>
            <w:noWrap/>
            <w:vAlign w:val="bottom"/>
          </w:tcPr>
          <w:p w:rsidR="00BA1642" w:rsidRPr="003A43A0" w:rsidRDefault="00BA1642" w:rsidP="007B5AEB">
            <w:pPr>
              <w:rPr>
                <w:rFonts w:ascii="Calibri" w:hAnsi="Calibri" w:cs="Calibri"/>
                <w:b/>
                <w:bCs/>
                <w:sz w:val="22"/>
                <w:szCs w:val="22"/>
              </w:rPr>
            </w:pPr>
            <w:r w:rsidRPr="003A43A0">
              <w:rPr>
                <w:rFonts w:ascii="Calibri" w:hAnsi="Calibri" w:cs="Calibri"/>
                <w:b/>
                <w:bCs/>
                <w:sz w:val="22"/>
                <w:szCs w:val="22"/>
              </w:rPr>
              <w:t>Totale</w:t>
            </w:r>
          </w:p>
        </w:tc>
        <w:tc>
          <w:tcPr>
            <w:tcW w:w="900" w:type="pct"/>
            <w:tcBorders>
              <w:top w:val="single" w:sz="4" w:space="0" w:color="auto"/>
              <w:bottom w:val="single" w:sz="4" w:space="0" w:color="auto"/>
            </w:tcBorders>
            <w:shd w:val="clear" w:color="auto" w:fill="D9D9D9"/>
            <w:noWrap/>
            <w:vAlign w:val="bottom"/>
          </w:tcPr>
          <w:p w:rsidR="00BA1642" w:rsidRPr="003A43A0" w:rsidRDefault="00BA1642" w:rsidP="007B5AEB">
            <w:pPr>
              <w:ind w:right="523"/>
              <w:jc w:val="right"/>
              <w:rPr>
                <w:rFonts w:ascii="Calibri" w:hAnsi="Calibri" w:cs="Calibri"/>
                <w:b/>
                <w:bCs/>
                <w:sz w:val="22"/>
                <w:szCs w:val="22"/>
              </w:rPr>
            </w:pPr>
            <w:r w:rsidRPr="003A43A0">
              <w:rPr>
                <w:rFonts w:ascii="Calibri" w:hAnsi="Calibri" w:cs="Calibri"/>
                <w:b/>
                <w:bCs/>
                <w:sz w:val="22"/>
                <w:szCs w:val="22"/>
              </w:rPr>
              <w:t>69</w:t>
            </w:r>
          </w:p>
        </w:tc>
        <w:tc>
          <w:tcPr>
            <w:tcW w:w="898" w:type="pct"/>
            <w:tcBorders>
              <w:top w:val="single" w:sz="4" w:space="0" w:color="auto"/>
              <w:bottom w:val="single" w:sz="4" w:space="0" w:color="auto"/>
            </w:tcBorders>
            <w:shd w:val="clear" w:color="auto" w:fill="D9D9D9"/>
            <w:noWrap/>
            <w:vAlign w:val="bottom"/>
          </w:tcPr>
          <w:p w:rsidR="00BA1642" w:rsidRPr="003A43A0" w:rsidRDefault="00BA1642" w:rsidP="007B5AEB">
            <w:pPr>
              <w:ind w:right="523"/>
              <w:jc w:val="right"/>
              <w:rPr>
                <w:rFonts w:ascii="Calibri" w:hAnsi="Calibri" w:cs="Calibri"/>
                <w:b/>
                <w:bCs/>
                <w:sz w:val="22"/>
                <w:szCs w:val="22"/>
              </w:rPr>
            </w:pPr>
            <w:r w:rsidRPr="003A43A0">
              <w:rPr>
                <w:rFonts w:ascii="Calibri" w:hAnsi="Calibri" w:cs="Calibri"/>
                <w:b/>
                <w:bCs/>
                <w:sz w:val="22"/>
                <w:szCs w:val="22"/>
              </w:rPr>
              <w:t>44</w:t>
            </w:r>
          </w:p>
        </w:tc>
        <w:tc>
          <w:tcPr>
            <w:tcW w:w="1296" w:type="pct"/>
            <w:tcBorders>
              <w:top w:val="single" w:sz="4" w:space="0" w:color="auto"/>
              <w:bottom w:val="single" w:sz="4" w:space="0" w:color="auto"/>
            </w:tcBorders>
            <w:shd w:val="clear" w:color="auto" w:fill="D9D9D9"/>
            <w:noWrap/>
            <w:vAlign w:val="bottom"/>
          </w:tcPr>
          <w:p w:rsidR="00BA1642" w:rsidRPr="003A43A0" w:rsidRDefault="00BA1642" w:rsidP="007B5AEB">
            <w:pPr>
              <w:ind w:right="523"/>
              <w:jc w:val="right"/>
              <w:rPr>
                <w:rFonts w:ascii="Calibri" w:hAnsi="Calibri" w:cs="Calibri"/>
                <w:b/>
                <w:bCs/>
                <w:sz w:val="22"/>
                <w:szCs w:val="22"/>
              </w:rPr>
            </w:pPr>
            <w:r w:rsidRPr="003A43A0">
              <w:rPr>
                <w:rFonts w:ascii="Calibri" w:hAnsi="Calibri" w:cs="Calibri"/>
                <w:b/>
                <w:bCs/>
                <w:sz w:val="22"/>
                <w:szCs w:val="22"/>
              </w:rPr>
              <w:t>63,8</w:t>
            </w:r>
          </w:p>
        </w:tc>
      </w:tr>
    </w:tbl>
    <w:p w:rsidR="00BA1642" w:rsidRDefault="00BA1642"/>
    <w:p w:rsidR="00BA1642" w:rsidRDefault="00BA1642"/>
    <w:p w:rsidR="00BA1642" w:rsidRDefault="00BA1642">
      <w:r>
        <w:br w:type="page"/>
      </w:r>
    </w:p>
    <w:p w:rsidR="00BA1642" w:rsidRDefault="00BA1642" w:rsidP="001D5437">
      <w:pPr>
        <w:pStyle w:val="BodyTextIndent"/>
        <w:jc w:val="both"/>
        <w:rPr>
          <w:rFonts w:ascii="Calibri" w:hAnsi="Calibri" w:cs="Calibri"/>
        </w:rPr>
      </w:pPr>
      <w:r w:rsidRPr="00FF1EDA">
        <w:rPr>
          <w:rFonts w:ascii="Calibri" w:hAnsi="Calibri" w:cs="Calibri"/>
        </w:rPr>
        <w:t xml:space="preserve">Tab. </w:t>
      </w:r>
      <w:r>
        <w:rPr>
          <w:rFonts w:ascii="Calibri" w:hAnsi="Calibri" w:cs="Calibri"/>
        </w:rPr>
        <w:t>7</w:t>
      </w:r>
      <w:r w:rsidRPr="00FF1EDA">
        <w:rPr>
          <w:rFonts w:ascii="Calibri" w:hAnsi="Calibri" w:cs="Calibri"/>
        </w:rPr>
        <w:tab/>
      </w:r>
      <w:r>
        <w:rPr>
          <w:rFonts w:ascii="Calibri" w:hAnsi="Calibri" w:cs="Calibri"/>
        </w:rPr>
        <w:t xml:space="preserve">(segue) </w:t>
      </w:r>
      <w:r w:rsidRPr="00FF1EDA">
        <w:rPr>
          <w:rFonts w:ascii="Calibri" w:hAnsi="Calibri" w:cs="Calibri"/>
        </w:rPr>
        <w:t>Candidati all’esame di Stato ed abilitati all’esercizio della professione di pianificatore, pianificatore iunior, conservatore e paesaggista – Anno 20</w:t>
      </w:r>
      <w:r>
        <w:rPr>
          <w:rFonts w:ascii="Calibri" w:hAnsi="Calibri" w:cs="Calibri"/>
        </w:rPr>
        <w:t>11</w:t>
      </w:r>
    </w:p>
    <w:p w:rsidR="00BA1642" w:rsidRDefault="00BA1642"/>
    <w:p w:rsidR="00BA1642" w:rsidRPr="0038052E" w:rsidRDefault="00BA1642"/>
    <w:tbl>
      <w:tblPr>
        <w:tblW w:w="5047" w:type="pct"/>
        <w:tblInd w:w="2" w:type="dxa"/>
        <w:tblCellMar>
          <w:left w:w="0" w:type="dxa"/>
          <w:right w:w="0" w:type="dxa"/>
        </w:tblCellMar>
        <w:tblLook w:val="0000"/>
      </w:tblPr>
      <w:tblGrid>
        <w:gridCol w:w="3790"/>
        <w:gridCol w:w="1789"/>
        <w:gridCol w:w="1785"/>
        <w:gridCol w:w="2577"/>
      </w:tblGrid>
      <w:tr w:rsidR="00BA1642" w:rsidRPr="003A43A0">
        <w:trPr>
          <w:trHeight w:val="20"/>
        </w:trPr>
        <w:tc>
          <w:tcPr>
            <w:tcW w:w="1906" w:type="pct"/>
            <w:tcBorders>
              <w:top w:val="single" w:sz="4" w:space="0" w:color="auto"/>
            </w:tcBorders>
            <w:shd w:val="clear" w:color="auto" w:fill="E0E0E0"/>
            <w:noWrap/>
            <w:vAlign w:val="center"/>
          </w:tcPr>
          <w:p w:rsidR="00BA1642" w:rsidRPr="003A43A0" w:rsidRDefault="00BA1642">
            <w:pPr>
              <w:jc w:val="center"/>
              <w:rPr>
                <w:rFonts w:ascii="Calibri" w:hAnsi="Calibri" w:cs="Calibri"/>
                <w:b/>
                <w:bCs/>
                <w:sz w:val="22"/>
                <w:szCs w:val="22"/>
              </w:rPr>
            </w:pPr>
          </w:p>
        </w:tc>
        <w:tc>
          <w:tcPr>
            <w:tcW w:w="3094" w:type="pct"/>
            <w:gridSpan w:val="3"/>
            <w:tcBorders>
              <w:top w:val="single" w:sz="4" w:space="0" w:color="auto"/>
              <w:left w:val="nil"/>
            </w:tcBorders>
            <w:shd w:val="clear" w:color="auto" w:fill="E0E0E0"/>
            <w:noWrap/>
            <w:vAlign w:val="center"/>
          </w:tcPr>
          <w:p w:rsidR="00BA1642" w:rsidRPr="003A43A0" w:rsidRDefault="00BA1642">
            <w:pPr>
              <w:pStyle w:val="Heading6"/>
              <w:rPr>
                <w:rFonts w:ascii="Calibri" w:hAnsi="Calibri" w:cs="Calibri"/>
                <w:sz w:val="22"/>
                <w:szCs w:val="22"/>
              </w:rPr>
            </w:pPr>
            <w:r w:rsidRPr="003A43A0">
              <w:rPr>
                <w:rFonts w:ascii="Calibri" w:hAnsi="Calibri" w:cs="Calibri"/>
                <w:sz w:val="22"/>
                <w:szCs w:val="22"/>
              </w:rPr>
              <w:t>Conservatori dei beni architettonici ed ambientali</w:t>
            </w:r>
          </w:p>
        </w:tc>
      </w:tr>
      <w:tr w:rsidR="00BA1642" w:rsidRPr="003A43A0">
        <w:trPr>
          <w:trHeight w:val="20"/>
        </w:trPr>
        <w:tc>
          <w:tcPr>
            <w:tcW w:w="1906" w:type="pct"/>
            <w:shd w:val="clear" w:color="auto" w:fill="E0E0E0"/>
            <w:noWrap/>
            <w:vAlign w:val="center"/>
          </w:tcPr>
          <w:p w:rsidR="00BA1642" w:rsidRPr="003A43A0" w:rsidRDefault="00BA1642">
            <w:pPr>
              <w:jc w:val="center"/>
              <w:rPr>
                <w:rFonts w:ascii="Calibri" w:hAnsi="Calibri" w:cs="Calibri"/>
                <w:b/>
                <w:bCs/>
                <w:sz w:val="22"/>
                <w:szCs w:val="22"/>
              </w:rPr>
            </w:pPr>
            <w:r w:rsidRPr="003A43A0">
              <w:rPr>
                <w:rFonts w:ascii="Calibri" w:hAnsi="Calibri" w:cs="Calibri"/>
                <w:b/>
                <w:bCs/>
                <w:sz w:val="22"/>
                <w:szCs w:val="22"/>
              </w:rPr>
              <w:t>Ateneo</w:t>
            </w:r>
          </w:p>
        </w:tc>
        <w:tc>
          <w:tcPr>
            <w:tcW w:w="900" w:type="pct"/>
            <w:tcBorders>
              <w:left w:val="nil"/>
            </w:tcBorders>
            <w:shd w:val="clear" w:color="auto" w:fill="E0E0E0"/>
            <w:noWrap/>
            <w:vAlign w:val="center"/>
          </w:tcPr>
          <w:p w:rsidR="00BA1642" w:rsidRPr="003A43A0" w:rsidRDefault="00BA1642">
            <w:pPr>
              <w:jc w:val="center"/>
              <w:rPr>
                <w:rFonts w:ascii="Calibri" w:hAnsi="Calibri" w:cs="Calibri"/>
                <w:b/>
                <w:bCs/>
                <w:sz w:val="22"/>
                <w:szCs w:val="22"/>
              </w:rPr>
            </w:pPr>
            <w:r w:rsidRPr="003A43A0">
              <w:rPr>
                <w:rFonts w:ascii="Calibri" w:hAnsi="Calibri" w:cs="Calibri"/>
                <w:b/>
                <w:bCs/>
                <w:sz w:val="22"/>
                <w:szCs w:val="22"/>
              </w:rPr>
              <w:t>Candidati</w:t>
            </w:r>
          </w:p>
        </w:tc>
        <w:tc>
          <w:tcPr>
            <w:tcW w:w="898" w:type="pct"/>
            <w:shd w:val="clear" w:color="auto" w:fill="E0E0E0"/>
            <w:noWrap/>
            <w:vAlign w:val="center"/>
          </w:tcPr>
          <w:p w:rsidR="00BA1642" w:rsidRPr="003A43A0" w:rsidRDefault="00BA1642">
            <w:pPr>
              <w:jc w:val="center"/>
              <w:rPr>
                <w:rFonts w:ascii="Calibri" w:hAnsi="Calibri" w:cs="Calibri"/>
                <w:b/>
                <w:bCs/>
                <w:sz w:val="22"/>
                <w:szCs w:val="22"/>
              </w:rPr>
            </w:pPr>
            <w:r w:rsidRPr="003A43A0">
              <w:rPr>
                <w:rFonts w:ascii="Calibri" w:hAnsi="Calibri" w:cs="Calibri"/>
                <w:b/>
                <w:bCs/>
                <w:sz w:val="22"/>
                <w:szCs w:val="22"/>
              </w:rPr>
              <w:t>Abilitati</w:t>
            </w:r>
          </w:p>
        </w:tc>
        <w:tc>
          <w:tcPr>
            <w:tcW w:w="1296" w:type="pct"/>
            <w:shd w:val="clear" w:color="auto" w:fill="E0E0E0"/>
            <w:noWrap/>
            <w:vAlign w:val="center"/>
          </w:tcPr>
          <w:p w:rsidR="00BA1642" w:rsidRPr="003A43A0" w:rsidRDefault="00BA1642">
            <w:pPr>
              <w:jc w:val="center"/>
              <w:rPr>
                <w:rFonts w:ascii="Calibri" w:hAnsi="Calibri" w:cs="Calibri"/>
                <w:sz w:val="22"/>
                <w:szCs w:val="22"/>
              </w:rPr>
            </w:pPr>
            <w:r w:rsidRPr="003A43A0">
              <w:rPr>
                <w:rFonts w:ascii="Calibri" w:hAnsi="Calibri" w:cs="Calibri"/>
                <w:b/>
                <w:bCs/>
                <w:sz w:val="22"/>
                <w:szCs w:val="22"/>
              </w:rPr>
              <w:t>Tasso di successo (%)</w:t>
            </w:r>
          </w:p>
        </w:tc>
      </w:tr>
      <w:tr w:rsidR="00BA1642" w:rsidRPr="003A43A0">
        <w:trPr>
          <w:trHeight w:val="20"/>
        </w:trPr>
        <w:tc>
          <w:tcPr>
            <w:tcW w:w="1906" w:type="pct"/>
            <w:tcBorders>
              <w:top w:val="single" w:sz="4" w:space="0" w:color="C0C0C0"/>
              <w:bottom w:val="single" w:sz="4" w:space="0" w:color="C0C0C0"/>
            </w:tcBorders>
            <w:noWrap/>
            <w:vAlign w:val="bottom"/>
          </w:tcPr>
          <w:p w:rsidR="00BA1642" w:rsidRPr="003A43A0" w:rsidRDefault="00BA1642" w:rsidP="00504317">
            <w:pPr>
              <w:rPr>
                <w:rFonts w:ascii="Calibri" w:hAnsi="Calibri" w:cs="Calibri"/>
                <w:b/>
                <w:bCs/>
                <w:sz w:val="22"/>
                <w:szCs w:val="22"/>
              </w:rPr>
            </w:pPr>
            <w:r w:rsidRPr="003A43A0">
              <w:rPr>
                <w:rFonts w:ascii="Calibri" w:hAnsi="Calibri" w:cs="Calibri"/>
                <w:b/>
                <w:bCs/>
                <w:sz w:val="22"/>
                <w:szCs w:val="22"/>
              </w:rPr>
              <w:t>Reggio Calabria</w:t>
            </w:r>
          </w:p>
        </w:tc>
        <w:tc>
          <w:tcPr>
            <w:tcW w:w="900" w:type="pct"/>
            <w:tcBorders>
              <w:top w:val="single" w:sz="4" w:space="0" w:color="C0C0C0"/>
              <w:bottom w:val="single" w:sz="4" w:space="0" w:color="C0C0C0"/>
            </w:tcBorders>
            <w:noWrap/>
            <w:vAlign w:val="bottom"/>
          </w:tcPr>
          <w:p w:rsidR="00BA1642" w:rsidRPr="003A43A0" w:rsidRDefault="00BA1642" w:rsidP="00504317">
            <w:pPr>
              <w:ind w:right="523"/>
              <w:jc w:val="right"/>
              <w:rPr>
                <w:rFonts w:ascii="Calibri" w:hAnsi="Calibri" w:cs="Calibri"/>
                <w:sz w:val="22"/>
                <w:szCs w:val="22"/>
              </w:rPr>
            </w:pPr>
            <w:r w:rsidRPr="003A43A0">
              <w:rPr>
                <w:rFonts w:ascii="Calibri" w:hAnsi="Calibri" w:cs="Calibri"/>
                <w:sz w:val="22"/>
                <w:szCs w:val="22"/>
              </w:rPr>
              <w:t>13</w:t>
            </w:r>
          </w:p>
        </w:tc>
        <w:tc>
          <w:tcPr>
            <w:tcW w:w="898" w:type="pct"/>
            <w:tcBorders>
              <w:top w:val="single" w:sz="4" w:space="0" w:color="C0C0C0"/>
              <w:bottom w:val="single" w:sz="4" w:space="0" w:color="C0C0C0"/>
            </w:tcBorders>
            <w:noWrap/>
            <w:vAlign w:val="bottom"/>
          </w:tcPr>
          <w:p w:rsidR="00BA1642" w:rsidRPr="003A43A0" w:rsidRDefault="00BA1642" w:rsidP="00504317">
            <w:pPr>
              <w:ind w:right="523"/>
              <w:jc w:val="right"/>
              <w:rPr>
                <w:rFonts w:ascii="Calibri" w:hAnsi="Calibri" w:cs="Calibri"/>
                <w:sz w:val="22"/>
                <w:szCs w:val="22"/>
              </w:rPr>
            </w:pPr>
            <w:r w:rsidRPr="003A43A0">
              <w:rPr>
                <w:rFonts w:ascii="Calibri" w:hAnsi="Calibri" w:cs="Calibri"/>
                <w:sz w:val="22"/>
                <w:szCs w:val="22"/>
              </w:rPr>
              <w:t>13</w:t>
            </w:r>
          </w:p>
        </w:tc>
        <w:tc>
          <w:tcPr>
            <w:tcW w:w="1296" w:type="pct"/>
            <w:tcBorders>
              <w:top w:val="single" w:sz="4" w:space="0" w:color="C0C0C0"/>
              <w:bottom w:val="single" w:sz="4" w:space="0" w:color="C0C0C0"/>
            </w:tcBorders>
            <w:noWrap/>
            <w:vAlign w:val="bottom"/>
          </w:tcPr>
          <w:p w:rsidR="00BA1642" w:rsidRPr="003A43A0" w:rsidRDefault="00BA1642" w:rsidP="00504317">
            <w:pPr>
              <w:ind w:right="523"/>
              <w:jc w:val="right"/>
              <w:rPr>
                <w:rFonts w:ascii="Calibri" w:hAnsi="Calibri" w:cs="Calibri"/>
                <w:sz w:val="22"/>
                <w:szCs w:val="22"/>
              </w:rPr>
            </w:pPr>
            <w:r w:rsidRPr="003A43A0">
              <w:rPr>
                <w:rFonts w:ascii="Calibri" w:hAnsi="Calibri" w:cs="Calibri"/>
                <w:sz w:val="22"/>
                <w:szCs w:val="22"/>
              </w:rPr>
              <w:t>100,0</w:t>
            </w:r>
          </w:p>
        </w:tc>
      </w:tr>
      <w:tr w:rsidR="00BA1642" w:rsidRPr="003A43A0">
        <w:trPr>
          <w:trHeight w:val="20"/>
        </w:trPr>
        <w:tc>
          <w:tcPr>
            <w:tcW w:w="1906" w:type="pct"/>
            <w:tcBorders>
              <w:top w:val="single" w:sz="4" w:space="0" w:color="C0C0C0"/>
              <w:bottom w:val="single" w:sz="4" w:space="0" w:color="C0C0C0"/>
            </w:tcBorders>
            <w:noWrap/>
            <w:vAlign w:val="bottom"/>
          </w:tcPr>
          <w:p w:rsidR="00BA1642" w:rsidRPr="003A43A0" w:rsidRDefault="00BA1642" w:rsidP="00504317">
            <w:pPr>
              <w:rPr>
                <w:rFonts w:ascii="Calibri" w:hAnsi="Calibri" w:cs="Calibri"/>
                <w:b/>
                <w:bCs/>
                <w:sz w:val="22"/>
                <w:szCs w:val="22"/>
              </w:rPr>
            </w:pPr>
            <w:r w:rsidRPr="003A43A0">
              <w:rPr>
                <w:rFonts w:ascii="Calibri" w:hAnsi="Calibri" w:cs="Calibri"/>
                <w:b/>
                <w:bCs/>
                <w:sz w:val="22"/>
                <w:szCs w:val="22"/>
              </w:rPr>
              <w:t>Sassari</w:t>
            </w:r>
          </w:p>
        </w:tc>
        <w:tc>
          <w:tcPr>
            <w:tcW w:w="900" w:type="pct"/>
            <w:tcBorders>
              <w:top w:val="single" w:sz="4" w:space="0" w:color="C0C0C0"/>
              <w:bottom w:val="single" w:sz="4" w:space="0" w:color="C0C0C0"/>
            </w:tcBorders>
            <w:noWrap/>
            <w:vAlign w:val="bottom"/>
          </w:tcPr>
          <w:p w:rsidR="00BA1642" w:rsidRPr="003A43A0" w:rsidRDefault="00BA1642" w:rsidP="00504317">
            <w:pPr>
              <w:ind w:right="523"/>
              <w:jc w:val="right"/>
              <w:rPr>
                <w:rFonts w:ascii="Calibri" w:hAnsi="Calibri" w:cs="Calibri"/>
                <w:sz w:val="22"/>
                <w:szCs w:val="22"/>
              </w:rPr>
            </w:pPr>
            <w:r w:rsidRPr="003A43A0">
              <w:rPr>
                <w:rFonts w:ascii="Calibri" w:hAnsi="Calibri" w:cs="Calibri"/>
                <w:sz w:val="22"/>
                <w:szCs w:val="22"/>
              </w:rPr>
              <w:t>6</w:t>
            </w:r>
          </w:p>
        </w:tc>
        <w:tc>
          <w:tcPr>
            <w:tcW w:w="898" w:type="pct"/>
            <w:tcBorders>
              <w:top w:val="single" w:sz="4" w:space="0" w:color="C0C0C0"/>
              <w:bottom w:val="single" w:sz="4" w:space="0" w:color="C0C0C0"/>
            </w:tcBorders>
            <w:noWrap/>
            <w:vAlign w:val="bottom"/>
          </w:tcPr>
          <w:p w:rsidR="00BA1642" w:rsidRPr="003A43A0" w:rsidRDefault="00BA1642" w:rsidP="00504317">
            <w:pPr>
              <w:ind w:right="523"/>
              <w:jc w:val="right"/>
              <w:rPr>
                <w:rFonts w:ascii="Calibri" w:hAnsi="Calibri" w:cs="Calibri"/>
                <w:sz w:val="22"/>
                <w:szCs w:val="22"/>
              </w:rPr>
            </w:pPr>
            <w:r w:rsidRPr="003A43A0">
              <w:rPr>
                <w:rFonts w:ascii="Calibri" w:hAnsi="Calibri" w:cs="Calibri"/>
                <w:sz w:val="22"/>
                <w:szCs w:val="22"/>
              </w:rPr>
              <w:t>1</w:t>
            </w:r>
          </w:p>
        </w:tc>
        <w:tc>
          <w:tcPr>
            <w:tcW w:w="1296" w:type="pct"/>
            <w:tcBorders>
              <w:top w:val="single" w:sz="4" w:space="0" w:color="C0C0C0"/>
              <w:bottom w:val="single" w:sz="4" w:space="0" w:color="C0C0C0"/>
            </w:tcBorders>
            <w:noWrap/>
            <w:vAlign w:val="bottom"/>
          </w:tcPr>
          <w:p w:rsidR="00BA1642" w:rsidRPr="003A43A0" w:rsidRDefault="00BA1642" w:rsidP="00504317">
            <w:pPr>
              <w:ind w:right="523"/>
              <w:jc w:val="right"/>
              <w:rPr>
                <w:rFonts w:ascii="Calibri" w:hAnsi="Calibri" w:cs="Calibri"/>
                <w:sz w:val="22"/>
                <w:szCs w:val="22"/>
              </w:rPr>
            </w:pPr>
            <w:r w:rsidRPr="003A43A0">
              <w:rPr>
                <w:rFonts w:ascii="Calibri" w:hAnsi="Calibri" w:cs="Calibri"/>
                <w:sz w:val="22"/>
                <w:szCs w:val="22"/>
              </w:rPr>
              <w:t>16,7</w:t>
            </w:r>
          </w:p>
        </w:tc>
      </w:tr>
      <w:tr w:rsidR="00BA1642" w:rsidRPr="003A43A0">
        <w:trPr>
          <w:trHeight w:val="20"/>
        </w:trPr>
        <w:tc>
          <w:tcPr>
            <w:tcW w:w="1906" w:type="pct"/>
            <w:tcBorders>
              <w:top w:val="single" w:sz="4" w:space="0" w:color="C0C0C0"/>
              <w:bottom w:val="single" w:sz="4" w:space="0" w:color="C0C0C0"/>
            </w:tcBorders>
            <w:noWrap/>
            <w:vAlign w:val="bottom"/>
          </w:tcPr>
          <w:p w:rsidR="00BA1642" w:rsidRPr="003A43A0" w:rsidRDefault="00BA1642" w:rsidP="00504317">
            <w:pPr>
              <w:rPr>
                <w:rFonts w:ascii="Calibri" w:hAnsi="Calibri" w:cs="Calibri"/>
                <w:b/>
                <w:bCs/>
                <w:sz w:val="22"/>
                <w:szCs w:val="22"/>
              </w:rPr>
            </w:pPr>
            <w:r w:rsidRPr="003A43A0">
              <w:rPr>
                <w:rFonts w:ascii="Calibri" w:hAnsi="Calibri" w:cs="Calibri"/>
                <w:b/>
                <w:bCs/>
                <w:sz w:val="22"/>
                <w:szCs w:val="22"/>
              </w:rPr>
              <w:t>Torino Politecnico</w:t>
            </w:r>
          </w:p>
        </w:tc>
        <w:tc>
          <w:tcPr>
            <w:tcW w:w="900" w:type="pct"/>
            <w:tcBorders>
              <w:top w:val="single" w:sz="4" w:space="0" w:color="C0C0C0"/>
              <w:bottom w:val="single" w:sz="4" w:space="0" w:color="C0C0C0"/>
            </w:tcBorders>
            <w:noWrap/>
            <w:vAlign w:val="bottom"/>
          </w:tcPr>
          <w:p w:rsidR="00BA1642" w:rsidRPr="003A43A0" w:rsidRDefault="00BA1642" w:rsidP="00504317">
            <w:pPr>
              <w:ind w:right="523"/>
              <w:jc w:val="right"/>
              <w:rPr>
                <w:rFonts w:ascii="Calibri" w:hAnsi="Calibri" w:cs="Calibri"/>
                <w:sz w:val="22"/>
                <w:szCs w:val="22"/>
              </w:rPr>
            </w:pPr>
            <w:r w:rsidRPr="003A43A0">
              <w:rPr>
                <w:rFonts w:ascii="Calibri" w:hAnsi="Calibri" w:cs="Calibri"/>
                <w:sz w:val="22"/>
                <w:szCs w:val="22"/>
              </w:rPr>
              <w:t>3</w:t>
            </w:r>
          </w:p>
        </w:tc>
        <w:tc>
          <w:tcPr>
            <w:tcW w:w="898" w:type="pct"/>
            <w:tcBorders>
              <w:top w:val="single" w:sz="4" w:space="0" w:color="C0C0C0"/>
              <w:bottom w:val="single" w:sz="4" w:space="0" w:color="C0C0C0"/>
            </w:tcBorders>
            <w:noWrap/>
            <w:vAlign w:val="bottom"/>
          </w:tcPr>
          <w:p w:rsidR="00BA1642" w:rsidRPr="003A43A0" w:rsidRDefault="00BA1642" w:rsidP="00504317">
            <w:pPr>
              <w:ind w:right="523"/>
              <w:jc w:val="right"/>
              <w:rPr>
                <w:rFonts w:ascii="Calibri" w:hAnsi="Calibri" w:cs="Calibri"/>
                <w:sz w:val="22"/>
                <w:szCs w:val="22"/>
              </w:rPr>
            </w:pPr>
            <w:r w:rsidRPr="003A43A0">
              <w:rPr>
                <w:rFonts w:ascii="Calibri" w:hAnsi="Calibri" w:cs="Calibri"/>
                <w:sz w:val="22"/>
                <w:szCs w:val="22"/>
              </w:rPr>
              <w:t>1</w:t>
            </w:r>
          </w:p>
        </w:tc>
        <w:tc>
          <w:tcPr>
            <w:tcW w:w="1296" w:type="pct"/>
            <w:tcBorders>
              <w:top w:val="single" w:sz="4" w:space="0" w:color="C0C0C0"/>
              <w:bottom w:val="single" w:sz="4" w:space="0" w:color="C0C0C0"/>
            </w:tcBorders>
            <w:noWrap/>
            <w:vAlign w:val="bottom"/>
          </w:tcPr>
          <w:p w:rsidR="00BA1642" w:rsidRPr="003A43A0" w:rsidRDefault="00BA1642" w:rsidP="00504317">
            <w:pPr>
              <w:ind w:right="523"/>
              <w:jc w:val="right"/>
              <w:rPr>
                <w:rFonts w:ascii="Calibri" w:hAnsi="Calibri" w:cs="Calibri"/>
                <w:sz w:val="22"/>
                <w:szCs w:val="22"/>
              </w:rPr>
            </w:pPr>
            <w:r w:rsidRPr="003A43A0">
              <w:rPr>
                <w:rFonts w:ascii="Calibri" w:hAnsi="Calibri" w:cs="Calibri"/>
                <w:sz w:val="22"/>
                <w:szCs w:val="22"/>
              </w:rPr>
              <w:t>33,3</w:t>
            </w:r>
          </w:p>
        </w:tc>
      </w:tr>
      <w:tr w:rsidR="00BA1642" w:rsidRPr="003A43A0">
        <w:trPr>
          <w:trHeight w:val="20"/>
        </w:trPr>
        <w:tc>
          <w:tcPr>
            <w:tcW w:w="1906" w:type="pct"/>
            <w:tcBorders>
              <w:top w:val="single" w:sz="4" w:space="0" w:color="C0C0C0"/>
              <w:bottom w:val="single" w:sz="4" w:space="0" w:color="C0C0C0"/>
            </w:tcBorders>
            <w:noWrap/>
            <w:vAlign w:val="bottom"/>
          </w:tcPr>
          <w:p w:rsidR="00BA1642" w:rsidRPr="003A43A0" w:rsidRDefault="00BA1642" w:rsidP="00504317">
            <w:pPr>
              <w:rPr>
                <w:rFonts w:ascii="Calibri" w:hAnsi="Calibri" w:cs="Calibri"/>
                <w:b/>
                <w:bCs/>
                <w:sz w:val="22"/>
                <w:szCs w:val="22"/>
              </w:rPr>
            </w:pPr>
            <w:r w:rsidRPr="003A43A0">
              <w:rPr>
                <w:rFonts w:ascii="Calibri" w:hAnsi="Calibri" w:cs="Calibri"/>
                <w:b/>
                <w:bCs/>
                <w:sz w:val="22"/>
                <w:szCs w:val="22"/>
              </w:rPr>
              <w:t>Palermo</w:t>
            </w:r>
          </w:p>
        </w:tc>
        <w:tc>
          <w:tcPr>
            <w:tcW w:w="900" w:type="pct"/>
            <w:tcBorders>
              <w:top w:val="single" w:sz="4" w:space="0" w:color="C0C0C0"/>
              <w:bottom w:val="single" w:sz="4" w:space="0" w:color="C0C0C0"/>
            </w:tcBorders>
            <w:noWrap/>
            <w:vAlign w:val="bottom"/>
          </w:tcPr>
          <w:p w:rsidR="00BA1642" w:rsidRPr="003A43A0" w:rsidRDefault="00BA1642" w:rsidP="00504317">
            <w:pPr>
              <w:ind w:right="523"/>
              <w:jc w:val="right"/>
              <w:rPr>
                <w:rFonts w:ascii="Calibri" w:hAnsi="Calibri" w:cs="Calibri"/>
                <w:sz w:val="22"/>
                <w:szCs w:val="22"/>
              </w:rPr>
            </w:pPr>
            <w:r w:rsidRPr="003A43A0">
              <w:rPr>
                <w:rFonts w:ascii="Calibri" w:hAnsi="Calibri" w:cs="Calibri"/>
                <w:sz w:val="22"/>
                <w:szCs w:val="22"/>
              </w:rPr>
              <w:t>1</w:t>
            </w:r>
          </w:p>
        </w:tc>
        <w:tc>
          <w:tcPr>
            <w:tcW w:w="898" w:type="pct"/>
            <w:tcBorders>
              <w:top w:val="single" w:sz="4" w:space="0" w:color="C0C0C0"/>
              <w:bottom w:val="single" w:sz="4" w:space="0" w:color="C0C0C0"/>
            </w:tcBorders>
            <w:noWrap/>
            <w:vAlign w:val="bottom"/>
          </w:tcPr>
          <w:p w:rsidR="00BA1642" w:rsidRPr="003A43A0" w:rsidRDefault="00BA1642" w:rsidP="00504317">
            <w:pPr>
              <w:ind w:right="523"/>
              <w:jc w:val="right"/>
              <w:rPr>
                <w:rFonts w:ascii="Calibri" w:hAnsi="Calibri" w:cs="Calibri"/>
                <w:sz w:val="22"/>
                <w:szCs w:val="22"/>
              </w:rPr>
            </w:pPr>
            <w:r w:rsidRPr="003A43A0">
              <w:rPr>
                <w:rFonts w:ascii="Calibri" w:hAnsi="Calibri" w:cs="Calibri"/>
                <w:sz w:val="22"/>
                <w:szCs w:val="22"/>
              </w:rPr>
              <w:t>1</w:t>
            </w:r>
          </w:p>
        </w:tc>
        <w:tc>
          <w:tcPr>
            <w:tcW w:w="1296" w:type="pct"/>
            <w:tcBorders>
              <w:top w:val="single" w:sz="4" w:space="0" w:color="C0C0C0"/>
              <w:bottom w:val="single" w:sz="4" w:space="0" w:color="C0C0C0"/>
            </w:tcBorders>
            <w:noWrap/>
            <w:vAlign w:val="bottom"/>
          </w:tcPr>
          <w:p w:rsidR="00BA1642" w:rsidRPr="003A43A0" w:rsidRDefault="00BA1642" w:rsidP="00504317">
            <w:pPr>
              <w:ind w:right="523"/>
              <w:jc w:val="right"/>
              <w:rPr>
                <w:rFonts w:ascii="Calibri" w:hAnsi="Calibri" w:cs="Calibri"/>
                <w:sz w:val="22"/>
                <w:szCs w:val="22"/>
              </w:rPr>
            </w:pPr>
            <w:r w:rsidRPr="003A43A0">
              <w:rPr>
                <w:rFonts w:ascii="Calibri" w:hAnsi="Calibri" w:cs="Calibri"/>
                <w:sz w:val="22"/>
                <w:szCs w:val="22"/>
              </w:rPr>
              <w:t>100,0</w:t>
            </w:r>
          </w:p>
        </w:tc>
      </w:tr>
      <w:tr w:rsidR="00BA1642" w:rsidRPr="003A43A0">
        <w:trPr>
          <w:trHeight w:val="20"/>
        </w:trPr>
        <w:tc>
          <w:tcPr>
            <w:tcW w:w="1906" w:type="pct"/>
            <w:tcBorders>
              <w:top w:val="single" w:sz="4" w:space="0" w:color="C0C0C0"/>
              <w:bottom w:val="single" w:sz="4" w:space="0" w:color="C0C0C0"/>
            </w:tcBorders>
            <w:noWrap/>
            <w:vAlign w:val="bottom"/>
          </w:tcPr>
          <w:p w:rsidR="00BA1642" w:rsidRPr="003A43A0" w:rsidRDefault="00BA1642" w:rsidP="00504317">
            <w:pPr>
              <w:rPr>
                <w:rFonts w:ascii="Calibri" w:hAnsi="Calibri" w:cs="Calibri"/>
                <w:b/>
                <w:bCs/>
                <w:sz w:val="22"/>
                <w:szCs w:val="22"/>
              </w:rPr>
            </w:pPr>
            <w:r w:rsidRPr="003A43A0">
              <w:rPr>
                <w:rFonts w:ascii="Calibri" w:hAnsi="Calibri" w:cs="Calibri"/>
                <w:b/>
                <w:bCs/>
                <w:sz w:val="22"/>
                <w:szCs w:val="22"/>
              </w:rPr>
              <w:t>Napoli Federico II</w:t>
            </w:r>
          </w:p>
        </w:tc>
        <w:tc>
          <w:tcPr>
            <w:tcW w:w="900" w:type="pct"/>
            <w:tcBorders>
              <w:top w:val="single" w:sz="4" w:space="0" w:color="C0C0C0"/>
              <w:bottom w:val="single" w:sz="4" w:space="0" w:color="C0C0C0"/>
            </w:tcBorders>
            <w:noWrap/>
            <w:vAlign w:val="bottom"/>
          </w:tcPr>
          <w:p w:rsidR="00BA1642" w:rsidRPr="003A43A0" w:rsidRDefault="00BA1642" w:rsidP="00504317">
            <w:pPr>
              <w:ind w:right="523"/>
              <w:jc w:val="right"/>
              <w:rPr>
                <w:rFonts w:ascii="Calibri" w:hAnsi="Calibri" w:cs="Calibri"/>
                <w:sz w:val="22"/>
                <w:szCs w:val="22"/>
              </w:rPr>
            </w:pPr>
            <w:r w:rsidRPr="003A43A0">
              <w:rPr>
                <w:rFonts w:ascii="Calibri" w:hAnsi="Calibri" w:cs="Calibri"/>
                <w:sz w:val="22"/>
                <w:szCs w:val="22"/>
              </w:rPr>
              <w:t>1</w:t>
            </w:r>
          </w:p>
        </w:tc>
        <w:tc>
          <w:tcPr>
            <w:tcW w:w="898" w:type="pct"/>
            <w:tcBorders>
              <w:top w:val="single" w:sz="4" w:space="0" w:color="C0C0C0"/>
              <w:bottom w:val="single" w:sz="4" w:space="0" w:color="C0C0C0"/>
            </w:tcBorders>
            <w:noWrap/>
            <w:vAlign w:val="bottom"/>
          </w:tcPr>
          <w:p w:rsidR="00BA1642" w:rsidRPr="003A43A0" w:rsidRDefault="00BA1642" w:rsidP="00504317">
            <w:pPr>
              <w:ind w:right="523"/>
              <w:jc w:val="right"/>
              <w:rPr>
                <w:rFonts w:ascii="Calibri" w:hAnsi="Calibri" w:cs="Calibri"/>
                <w:sz w:val="22"/>
                <w:szCs w:val="22"/>
              </w:rPr>
            </w:pPr>
            <w:r w:rsidRPr="003A43A0">
              <w:rPr>
                <w:rFonts w:ascii="Calibri" w:hAnsi="Calibri" w:cs="Calibri"/>
                <w:sz w:val="22"/>
                <w:szCs w:val="22"/>
              </w:rPr>
              <w:t>1</w:t>
            </w:r>
          </w:p>
        </w:tc>
        <w:tc>
          <w:tcPr>
            <w:tcW w:w="1296" w:type="pct"/>
            <w:tcBorders>
              <w:top w:val="single" w:sz="4" w:space="0" w:color="C0C0C0"/>
              <w:bottom w:val="single" w:sz="4" w:space="0" w:color="C0C0C0"/>
            </w:tcBorders>
            <w:noWrap/>
            <w:vAlign w:val="bottom"/>
          </w:tcPr>
          <w:p w:rsidR="00BA1642" w:rsidRPr="003A43A0" w:rsidRDefault="00BA1642" w:rsidP="00504317">
            <w:pPr>
              <w:ind w:right="523"/>
              <w:jc w:val="right"/>
              <w:rPr>
                <w:rFonts w:ascii="Calibri" w:hAnsi="Calibri" w:cs="Calibri"/>
                <w:sz w:val="22"/>
                <w:szCs w:val="22"/>
              </w:rPr>
            </w:pPr>
            <w:r w:rsidRPr="003A43A0">
              <w:rPr>
                <w:rFonts w:ascii="Calibri" w:hAnsi="Calibri" w:cs="Calibri"/>
                <w:sz w:val="22"/>
                <w:szCs w:val="22"/>
              </w:rPr>
              <w:t>100,0</w:t>
            </w:r>
          </w:p>
        </w:tc>
      </w:tr>
      <w:tr w:rsidR="00BA1642" w:rsidRPr="003A43A0">
        <w:trPr>
          <w:trHeight w:val="20"/>
        </w:trPr>
        <w:tc>
          <w:tcPr>
            <w:tcW w:w="1906" w:type="pct"/>
            <w:tcBorders>
              <w:top w:val="single" w:sz="4" w:space="0" w:color="C0C0C0"/>
              <w:bottom w:val="single" w:sz="4" w:space="0" w:color="C0C0C0"/>
            </w:tcBorders>
            <w:noWrap/>
            <w:vAlign w:val="bottom"/>
          </w:tcPr>
          <w:p w:rsidR="00BA1642" w:rsidRPr="003A43A0" w:rsidRDefault="00BA1642" w:rsidP="00504317">
            <w:pPr>
              <w:rPr>
                <w:rFonts w:ascii="Calibri" w:hAnsi="Calibri" w:cs="Calibri"/>
                <w:b/>
                <w:bCs/>
                <w:sz w:val="22"/>
                <w:szCs w:val="22"/>
              </w:rPr>
            </w:pPr>
            <w:r w:rsidRPr="003A43A0">
              <w:rPr>
                <w:rFonts w:ascii="Calibri" w:hAnsi="Calibri" w:cs="Calibri"/>
                <w:b/>
                <w:bCs/>
                <w:sz w:val="22"/>
                <w:szCs w:val="22"/>
              </w:rPr>
              <w:t>Venezia (IUAV)</w:t>
            </w:r>
          </w:p>
        </w:tc>
        <w:tc>
          <w:tcPr>
            <w:tcW w:w="900" w:type="pct"/>
            <w:tcBorders>
              <w:top w:val="single" w:sz="4" w:space="0" w:color="C0C0C0"/>
              <w:bottom w:val="single" w:sz="4" w:space="0" w:color="C0C0C0"/>
            </w:tcBorders>
            <w:noWrap/>
            <w:vAlign w:val="bottom"/>
          </w:tcPr>
          <w:p w:rsidR="00BA1642" w:rsidRPr="003A43A0" w:rsidRDefault="00BA1642" w:rsidP="00504317">
            <w:pPr>
              <w:ind w:right="523"/>
              <w:jc w:val="right"/>
              <w:rPr>
                <w:rFonts w:ascii="Calibri" w:hAnsi="Calibri" w:cs="Calibri"/>
                <w:sz w:val="22"/>
                <w:szCs w:val="22"/>
              </w:rPr>
            </w:pPr>
            <w:r w:rsidRPr="003A43A0">
              <w:rPr>
                <w:rFonts w:ascii="Calibri" w:hAnsi="Calibri" w:cs="Calibri"/>
                <w:sz w:val="22"/>
                <w:szCs w:val="22"/>
              </w:rPr>
              <w:t>1</w:t>
            </w:r>
          </w:p>
        </w:tc>
        <w:tc>
          <w:tcPr>
            <w:tcW w:w="898" w:type="pct"/>
            <w:tcBorders>
              <w:top w:val="single" w:sz="4" w:space="0" w:color="C0C0C0"/>
              <w:bottom w:val="single" w:sz="4" w:space="0" w:color="C0C0C0"/>
            </w:tcBorders>
            <w:noWrap/>
            <w:vAlign w:val="bottom"/>
          </w:tcPr>
          <w:p w:rsidR="00BA1642" w:rsidRPr="003A43A0" w:rsidRDefault="00BA1642" w:rsidP="00504317">
            <w:pPr>
              <w:ind w:right="523"/>
              <w:jc w:val="right"/>
              <w:rPr>
                <w:rFonts w:ascii="Calibri" w:hAnsi="Calibri" w:cs="Calibri"/>
                <w:sz w:val="22"/>
                <w:szCs w:val="22"/>
              </w:rPr>
            </w:pPr>
            <w:r w:rsidRPr="003A43A0">
              <w:rPr>
                <w:rFonts w:ascii="Calibri" w:hAnsi="Calibri" w:cs="Calibri"/>
                <w:sz w:val="22"/>
                <w:szCs w:val="22"/>
              </w:rPr>
              <w:t>1</w:t>
            </w:r>
          </w:p>
        </w:tc>
        <w:tc>
          <w:tcPr>
            <w:tcW w:w="1296" w:type="pct"/>
            <w:tcBorders>
              <w:top w:val="single" w:sz="4" w:space="0" w:color="C0C0C0"/>
              <w:bottom w:val="single" w:sz="4" w:space="0" w:color="C0C0C0"/>
            </w:tcBorders>
            <w:noWrap/>
            <w:vAlign w:val="bottom"/>
          </w:tcPr>
          <w:p w:rsidR="00BA1642" w:rsidRPr="003A43A0" w:rsidRDefault="00BA1642" w:rsidP="00504317">
            <w:pPr>
              <w:ind w:right="523"/>
              <w:jc w:val="right"/>
              <w:rPr>
                <w:rFonts w:ascii="Calibri" w:hAnsi="Calibri" w:cs="Calibri"/>
                <w:sz w:val="22"/>
                <w:szCs w:val="22"/>
              </w:rPr>
            </w:pPr>
            <w:r w:rsidRPr="003A43A0">
              <w:rPr>
                <w:rFonts w:ascii="Calibri" w:hAnsi="Calibri" w:cs="Calibri"/>
                <w:sz w:val="22"/>
                <w:szCs w:val="22"/>
              </w:rPr>
              <w:t>100,0</w:t>
            </w:r>
          </w:p>
        </w:tc>
      </w:tr>
      <w:tr w:rsidR="00BA1642" w:rsidRPr="003A43A0">
        <w:trPr>
          <w:trHeight w:val="20"/>
        </w:trPr>
        <w:tc>
          <w:tcPr>
            <w:tcW w:w="1906" w:type="pct"/>
            <w:tcBorders>
              <w:top w:val="single" w:sz="4" w:space="0" w:color="auto"/>
              <w:bottom w:val="single" w:sz="4" w:space="0" w:color="auto"/>
            </w:tcBorders>
            <w:shd w:val="clear" w:color="auto" w:fill="D9D9D9"/>
            <w:noWrap/>
            <w:vAlign w:val="bottom"/>
          </w:tcPr>
          <w:p w:rsidR="00BA1642" w:rsidRPr="003A43A0" w:rsidRDefault="00BA1642" w:rsidP="00717DC2">
            <w:pPr>
              <w:rPr>
                <w:rFonts w:ascii="Calibri" w:hAnsi="Calibri" w:cs="Calibri"/>
                <w:b/>
                <w:bCs/>
                <w:sz w:val="22"/>
                <w:szCs w:val="22"/>
              </w:rPr>
            </w:pPr>
            <w:r w:rsidRPr="003A43A0">
              <w:rPr>
                <w:rFonts w:ascii="Calibri" w:hAnsi="Calibri" w:cs="Calibri"/>
                <w:b/>
                <w:bCs/>
                <w:sz w:val="22"/>
                <w:szCs w:val="22"/>
              </w:rPr>
              <w:t>Totale</w:t>
            </w:r>
          </w:p>
        </w:tc>
        <w:tc>
          <w:tcPr>
            <w:tcW w:w="900" w:type="pct"/>
            <w:tcBorders>
              <w:top w:val="single" w:sz="4" w:space="0" w:color="auto"/>
              <w:bottom w:val="single" w:sz="4" w:space="0" w:color="auto"/>
            </w:tcBorders>
            <w:shd w:val="clear" w:color="auto" w:fill="D9D9D9"/>
            <w:noWrap/>
            <w:vAlign w:val="bottom"/>
          </w:tcPr>
          <w:p w:rsidR="00BA1642" w:rsidRPr="003A43A0" w:rsidRDefault="00BA1642" w:rsidP="00504317">
            <w:pPr>
              <w:ind w:right="523"/>
              <w:jc w:val="right"/>
              <w:rPr>
                <w:rFonts w:ascii="Calibri" w:hAnsi="Calibri" w:cs="Calibri"/>
                <w:b/>
                <w:bCs/>
                <w:sz w:val="22"/>
                <w:szCs w:val="22"/>
              </w:rPr>
            </w:pPr>
            <w:r w:rsidRPr="003A43A0">
              <w:rPr>
                <w:rFonts w:ascii="Calibri" w:hAnsi="Calibri" w:cs="Calibri"/>
                <w:b/>
                <w:bCs/>
                <w:sz w:val="22"/>
                <w:szCs w:val="22"/>
              </w:rPr>
              <w:t>26</w:t>
            </w:r>
          </w:p>
        </w:tc>
        <w:tc>
          <w:tcPr>
            <w:tcW w:w="898" w:type="pct"/>
            <w:tcBorders>
              <w:top w:val="single" w:sz="4" w:space="0" w:color="auto"/>
              <w:bottom w:val="single" w:sz="4" w:space="0" w:color="auto"/>
            </w:tcBorders>
            <w:shd w:val="clear" w:color="auto" w:fill="D9D9D9"/>
            <w:noWrap/>
            <w:vAlign w:val="bottom"/>
          </w:tcPr>
          <w:p w:rsidR="00BA1642" w:rsidRPr="003A43A0" w:rsidRDefault="00BA1642" w:rsidP="00504317">
            <w:pPr>
              <w:ind w:right="523"/>
              <w:jc w:val="right"/>
              <w:rPr>
                <w:rFonts w:ascii="Calibri" w:hAnsi="Calibri" w:cs="Calibri"/>
                <w:b/>
                <w:bCs/>
                <w:sz w:val="22"/>
                <w:szCs w:val="22"/>
              </w:rPr>
            </w:pPr>
            <w:r w:rsidRPr="003A43A0">
              <w:rPr>
                <w:rFonts w:ascii="Calibri" w:hAnsi="Calibri" w:cs="Calibri"/>
                <w:b/>
                <w:bCs/>
                <w:sz w:val="22"/>
                <w:szCs w:val="22"/>
              </w:rPr>
              <w:t>19</w:t>
            </w:r>
          </w:p>
        </w:tc>
        <w:tc>
          <w:tcPr>
            <w:tcW w:w="1296" w:type="pct"/>
            <w:tcBorders>
              <w:top w:val="single" w:sz="4" w:space="0" w:color="auto"/>
              <w:bottom w:val="single" w:sz="4" w:space="0" w:color="auto"/>
            </w:tcBorders>
            <w:shd w:val="clear" w:color="auto" w:fill="D9D9D9"/>
            <w:noWrap/>
            <w:vAlign w:val="bottom"/>
          </w:tcPr>
          <w:p w:rsidR="00BA1642" w:rsidRPr="003A43A0" w:rsidRDefault="00BA1642" w:rsidP="00504317">
            <w:pPr>
              <w:ind w:right="523"/>
              <w:jc w:val="right"/>
              <w:rPr>
                <w:rFonts w:ascii="Calibri" w:hAnsi="Calibri" w:cs="Calibri"/>
                <w:b/>
                <w:bCs/>
                <w:sz w:val="22"/>
                <w:szCs w:val="22"/>
              </w:rPr>
            </w:pPr>
            <w:r w:rsidRPr="003A43A0">
              <w:rPr>
                <w:rFonts w:ascii="Calibri" w:hAnsi="Calibri" w:cs="Calibri"/>
                <w:b/>
                <w:bCs/>
                <w:sz w:val="22"/>
                <w:szCs w:val="22"/>
              </w:rPr>
              <w:t>73,1</w:t>
            </w:r>
          </w:p>
        </w:tc>
      </w:tr>
    </w:tbl>
    <w:p w:rsidR="00BA1642" w:rsidRDefault="00BA1642"/>
    <w:p w:rsidR="00BA1642" w:rsidRDefault="00BA1642"/>
    <w:p w:rsidR="00BA1642" w:rsidRPr="0038052E" w:rsidRDefault="00BA1642"/>
    <w:tbl>
      <w:tblPr>
        <w:tblW w:w="5047" w:type="pct"/>
        <w:tblInd w:w="2" w:type="dxa"/>
        <w:tblCellMar>
          <w:left w:w="0" w:type="dxa"/>
          <w:right w:w="0" w:type="dxa"/>
        </w:tblCellMar>
        <w:tblLook w:val="0000"/>
      </w:tblPr>
      <w:tblGrid>
        <w:gridCol w:w="3790"/>
        <w:gridCol w:w="1789"/>
        <w:gridCol w:w="1785"/>
        <w:gridCol w:w="2577"/>
      </w:tblGrid>
      <w:tr w:rsidR="00BA1642" w:rsidRPr="003A43A0">
        <w:trPr>
          <w:trHeight w:val="20"/>
        </w:trPr>
        <w:tc>
          <w:tcPr>
            <w:tcW w:w="1906" w:type="pct"/>
            <w:tcBorders>
              <w:top w:val="single" w:sz="4" w:space="0" w:color="auto"/>
            </w:tcBorders>
            <w:shd w:val="clear" w:color="auto" w:fill="E0E0E0"/>
            <w:noWrap/>
            <w:vAlign w:val="center"/>
          </w:tcPr>
          <w:p w:rsidR="00BA1642" w:rsidRPr="003A43A0" w:rsidRDefault="00BA1642">
            <w:pPr>
              <w:jc w:val="center"/>
              <w:rPr>
                <w:rFonts w:ascii="Calibri" w:hAnsi="Calibri" w:cs="Calibri"/>
                <w:b/>
                <w:bCs/>
                <w:sz w:val="22"/>
                <w:szCs w:val="22"/>
              </w:rPr>
            </w:pPr>
          </w:p>
        </w:tc>
        <w:tc>
          <w:tcPr>
            <w:tcW w:w="3094" w:type="pct"/>
            <w:gridSpan w:val="3"/>
            <w:tcBorders>
              <w:top w:val="single" w:sz="4" w:space="0" w:color="auto"/>
              <w:left w:val="nil"/>
            </w:tcBorders>
            <w:shd w:val="clear" w:color="auto" w:fill="E0E0E0"/>
            <w:noWrap/>
            <w:vAlign w:val="center"/>
          </w:tcPr>
          <w:p w:rsidR="00BA1642" w:rsidRPr="003A43A0" w:rsidRDefault="00BA1642">
            <w:pPr>
              <w:pStyle w:val="Heading6"/>
              <w:jc w:val="center"/>
              <w:rPr>
                <w:rFonts w:ascii="Calibri" w:hAnsi="Calibri" w:cs="Calibri"/>
                <w:sz w:val="22"/>
                <w:szCs w:val="22"/>
              </w:rPr>
            </w:pPr>
            <w:r w:rsidRPr="003A43A0">
              <w:rPr>
                <w:rFonts w:ascii="Calibri" w:hAnsi="Calibri" w:cs="Calibri"/>
                <w:sz w:val="22"/>
                <w:szCs w:val="22"/>
              </w:rPr>
              <w:t>Paesaggisti</w:t>
            </w:r>
          </w:p>
        </w:tc>
      </w:tr>
      <w:tr w:rsidR="00BA1642" w:rsidRPr="003A43A0">
        <w:trPr>
          <w:trHeight w:val="20"/>
        </w:trPr>
        <w:tc>
          <w:tcPr>
            <w:tcW w:w="1906" w:type="pct"/>
            <w:tcBorders>
              <w:bottom w:val="single" w:sz="4" w:space="0" w:color="C0C0C0"/>
            </w:tcBorders>
            <w:shd w:val="clear" w:color="auto" w:fill="E0E0E0"/>
            <w:noWrap/>
            <w:vAlign w:val="center"/>
          </w:tcPr>
          <w:p w:rsidR="00BA1642" w:rsidRPr="003A43A0" w:rsidRDefault="00BA1642">
            <w:pPr>
              <w:jc w:val="center"/>
              <w:rPr>
                <w:rFonts w:ascii="Calibri" w:hAnsi="Calibri" w:cs="Calibri"/>
                <w:b/>
                <w:bCs/>
                <w:sz w:val="22"/>
                <w:szCs w:val="22"/>
              </w:rPr>
            </w:pPr>
            <w:r w:rsidRPr="003A43A0">
              <w:rPr>
                <w:rFonts w:ascii="Calibri" w:hAnsi="Calibri" w:cs="Calibri"/>
                <w:b/>
                <w:bCs/>
                <w:sz w:val="22"/>
                <w:szCs w:val="22"/>
              </w:rPr>
              <w:t>Ateneo</w:t>
            </w:r>
          </w:p>
        </w:tc>
        <w:tc>
          <w:tcPr>
            <w:tcW w:w="900" w:type="pct"/>
            <w:tcBorders>
              <w:left w:val="nil"/>
              <w:bottom w:val="single" w:sz="4" w:space="0" w:color="C0C0C0"/>
            </w:tcBorders>
            <w:shd w:val="clear" w:color="auto" w:fill="E0E0E0"/>
            <w:noWrap/>
            <w:vAlign w:val="center"/>
          </w:tcPr>
          <w:p w:rsidR="00BA1642" w:rsidRPr="003A43A0" w:rsidRDefault="00BA1642">
            <w:pPr>
              <w:jc w:val="center"/>
              <w:rPr>
                <w:rFonts w:ascii="Calibri" w:hAnsi="Calibri" w:cs="Calibri"/>
                <w:b/>
                <w:bCs/>
                <w:sz w:val="22"/>
                <w:szCs w:val="22"/>
              </w:rPr>
            </w:pPr>
            <w:r w:rsidRPr="003A43A0">
              <w:rPr>
                <w:rFonts w:ascii="Calibri" w:hAnsi="Calibri" w:cs="Calibri"/>
                <w:b/>
                <w:bCs/>
                <w:sz w:val="22"/>
                <w:szCs w:val="22"/>
              </w:rPr>
              <w:t>Candidati</w:t>
            </w:r>
          </w:p>
        </w:tc>
        <w:tc>
          <w:tcPr>
            <w:tcW w:w="898" w:type="pct"/>
            <w:tcBorders>
              <w:bottom w:val="single" w:sz="4" w:space="0" w:color="C0C0C0"/>
            </w:tcBorders>
            <w:shd w:val="clear" w:color="auto" w:fill="E0E0E0"/>
            <w:noWrap/>
            <w:vAlign w:val="center"/>
          </w:tcPr>
          <w:p w:rsidR="00BA1642" w:rsidRPr="003A43A0" w:rsidRDefault="00BA1642">
            <w:pPr>
              <w:jc w:val="center"/>
              <w:rPr>
                <w:rFonts w:ascii="Calibri" w:hAnsi="Calibri" w:cs="Calibri"/>
                <w:b/>
                <w:bCs/>
                <w:sz w:val="22"/>
                <w:szCs w:val="22"/>
              </w:rPr>
            </w:pPr>
            <w:r w:rsidRPr="003A43A0">
              <w:rPr>
                <w:rFonts w:ascii="Calibri" w:hAnsi="Calibri" w:cs="Calibri"/>
                <w:b/>
                <w:bCs/>
                <w:sz w:val="22"/>
                <w:szCs w:val="22"/>
              </w:rPr>
              <w:t>Abilitati</w:t>
            </w:r>
          </w:p>
        </w:tc>
        <w:tc>
          <w:tcPr>
            <w:tcW w:w="1296" w:type="pct"/>
            <w:tcBorders>
              <w:bottom w:val="single" w:sz="4" w:space="0" w:color="C0C0C0"/>
            </w:tcBorders>
            <w:shd w:val="clear" w:color="auto" w:fill="E0E0E0"/>
            <w:noWrap/>
            <w:vAlign w:val="center"/>
          </w:tcPr>
          <w:p w:rsidR="00BA1642" w:rsidRPr="003A43A0" w:rsidRDefault="00BA1642">
            <w:pPr>
              <w:jc w:val="center"/>
              <w:rPr>
                <w:rFonts w:ascii="Calibri" w:hAnsi="Calibri" w:cs="Calibri"/>
                <w:sz w:val="22"/>
                <w:szCs w:val="22"/>
              </w:rPr>
            </w:pPr>
            <w:r w:rsidRPr="003A43A0">
              <w:rPr>
                <w:rFonts w:ascii="Calibri" w:hAnsi="Calibri" w:cs="Calibri"/>
                <w:b/>
                <w:bCs/>
                <w:sz w:val="22"/>
                <w:szCs w:val="22"/>
              </w:rPr>
              <w:t>Tasso di successo (%)</w:t>
            </w:r>
          </w:p>
        </w:tc>
      </w:tr>
      <w:tr w:rsidR="00BA1642" w:rsidRPr="003A43A0">
        <w:trPr>
          <w:trHeight w:val="20"/>
        </w:trPr>
        <w:tc>
          <w:tcPr>
            <w:tcW w:w="1906" w:type="pct"/>
            <w:tcBorders>
              <w:top w:val="single" w:sz="4" w:space="0" w:color="C0C0C0"/>
            </w:tcBorders>
            <w:noWrap/>
            <w:vAlign w:val="bottom"/>
          </w:tcPr>
          <w:p w:rsidR="00BA1642" w:rsidRPr="003A43A0" w:rsidRDefault="00BA1642" w:rsidP="00504317">
            <w:pPr>
              <w:rPr>
                <w:rFonts w:ascii="Calibri" w:hAnsi="Calibri" w:cs="Calibri"/>
                <w:b/>
                <w:bCs/>
                <w:sz w:val="22"/>
                <w:szCs w:val="22"/>
              </w:rPr>
            </w:pPr>
            <w:r w:rsidRPr="003A43A0">
              <w:rPr>
                <w:rFonts w:ascii="Calibri" w:hAnsi="Calibri" w:cs="Calibri"/>
                <w:b/>
                <w:bCs/>
                <w:sz w:val="22"/>
                <w:szCs w:val="22"/>
              </w:rPr>
              <w:t>Roma La Sapienza</w:t>
            </w:r>
          </w:p>
        </w:tc>
        <w:tc>
          <w:tcPr>
            <w:tcW w:w="900" w:type="pct"/>
            <w:tcBorders>
              <w:top w:val="single" w:sz="4" w:space="0" w:color="C0C0C0"/>
            </w:tcBorders>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45</w:t>
            </w:r>
          </w:p>
        </w:tc>
        <w:tc>
          <w:tcPr>
            <w:tcW w:w="898" w:type="pct"/>
            <w:tcBorders>
              <w:top w:val="single" w:sz="4" w:space="0" w:color="C0C0C0"/>
            </w:tcBorders>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21</w:t>
            </w:r>
          </w:p>
        </w:tc>
        <w:tc>
          <w:tcPr>
            <w:tcW w:w="1296" w:type="pct"/>
            <w:tcBorders>
              <w:top w:val="single" w:sz="4" w:space="0" w:color="C0C0C0"/>
            </w:tcBorders>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46,7</w:t>
            </w:r>
          </w:p>
        </w:tc>
      </w:tr>
      <w:tr w:rsidR="00BA1642" w:rsidRPr="003A43A0">
        <w:trPr>
          <w:trHeight w:val="20"/>
        </w:trPr>
        <w:tc>
          <w:tcPr>
            <w:tcW w:w="1906" w:type="pct"/>
            <w:noWrap/>
            <w:vAlign w:val="bottom"/>
          </w:tcPr>
          <w:p w:rsidR="00BA1642" w:rsidRPr="003A43A0" w:rsidRDefault="00BA1642" w:rsidP="00504317">
            <w:pPr>
              <w:rPr>
                <w:rFonts w:ascii="Calibri" w:hAnsi="Calibri" w:cs="Calibri"/>
                <w:b/>
                <w:bCs/>
                <w:sz w:val="22"/>
                <w:szCs w:val="22"/>
              </w:rPr>
            </w:pPr>
            <w:r w:rsidRPr="003A43A0">
              <w:rPr>
                <w:rFonts w:ascii="Calibri" w:hAnsi="Calibri" w:cs="Calibri"/>
                <w:b/>
                <w:bCs/>
                <w:sz w:val="22"/>
                <w:szCs w:val="22"/>
              </w:rPr>
              <w:t>Genova</w:t>
            </w:r>
          </w:p>
        </w:tc>
        <w:tc>
          <w:tcPr>
            <w:tcW w:w="900"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22</w:t>
            </w:r>
          </w:p>
        </w:tc>
        <w:tc>
          <w:tcPr>
            <w:tcW w:w="898"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16</w:t>
            </w:r>
          </w:p>
        </w:tc>
        <w:tc>
          <w:tcPr>
            <w:tcW w:w="1296"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72,7</w:t>
            </w:r>
          </w:p>
        </w:tc>
      </w:tr>
      <w:tr w:rsidR="00BA1642" w:rsidRPr="003A43A0">
        <w:trPr>
          <w:trHeight w:val="20"/>
        </w:trPr>
        <w:tc>
          <w:tcPr>
            <w:tcW w:w="1906" w:type="pct"/>
            <w:noWrap/>
            <w:vAlign w:val="bottom"/>
          </w:tcPr>
          <w:p w:rsidR="00BA1642" w:rsidRPr="003A43A0" w:rsidRDefault="00BA1642" w:rsidP="00504317">
            <w:pPr>
              <w:rPr>
                <w:rFonts w:ascii="Calibri" w:hAnsi="Calibri" w:cs="Calibri"/>
                <w:b/>
                <w:bCs/>
                <w:sz w:val="22"/>
                <w:szCs w:val="22"/>
              </w:rPr>
            </w:pPr>
            <w:r w:rsidRPr="003A43A0">
              <w:rPr>
                <w:rFonts w:ascii="Calibri" w:hAnsi="Calibri" w:cs="Calibri"/>
                <w:b/>
                <w:bCs/>
                <w:sz w:val="22"/>
                <w:szCs w:val="22"/>
              </w:rPr>
              <w:t>Catania</w:t>
            </w:r>
          </w:p>
        </w:tc>
        <w:tc>
          <w:tcPr>
            <w:tcW w:w="900"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3</w:t>
            </w:r>
          </w:p>
        </w:tc>
        <w:tc>
          <w:tcPr>
            <w:tcW w:w="898"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3</w:t>
            </w:r>
          </w:p>
        </w:tc>
        <w:tc>
          <w:tcPr>
            <w:tcW w:w="1296"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100,0</w:t>
            </w:r>
          </w:p>
        </w:tc>
      </w:tr>
      <w:tr w:rsidR="00BA1642" w:rsidRPr="003A43A0">
        <w:trPr>
          <w:trHeight w:val="20"/>
        </w:trPr>
        <w:tc>
          <w:tcPr>
            <w:tcW w:w="1906" w:type="pct"/>
            <w:noWrap/>
            <w:vAlign w:val="bottom"/>
          </w:tcPr>
          <w:p w:rsidR="00BA1642" w:rsidRPr="003A43A0" w:rsidRDefault="00BA1642" w:rsidP="00504317">
            <w:pPr>
              <w:rPr>
                <w:rFonts w:ascii="Calibri" w:hAnsi="Calibri" w:cs="Calibri"/>
                <w:b/>
                <w:bCs/>
                <w:sz w:val="22"/>
                <w:szCs w:val="22"/>
              </w:rPr>
            </w:pPr>
            <w:r w:rsidRPr="003A43A0">
              <w:rPr>
                <w:rFonts w:ascii="Calibri" w:hAnsi="Calibri" w:cs="Calibri"/>
                <w:b/>
                <w:bCs/>
                <w:sz w:val="22"/>
                <w:szCs w:val="22"/>
              </w:rPr>
              <w:t>Torino Politecnico</w:t>
            </w:r>
          </w:p>
        </w:tc>
        <w:tc>
          <w:tcPr>
            <w:tcW w:w="900"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5</w:t>
            </w:r>
          </w:p>
        </w:tc>
        <w:tc>
          <w:tcPr>
            <w:tcW w:w="898"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3</w:t>
            </w:r>
          </w:p>
        </w:tc>
        <w:tc>
          <w:tcPr>
            <w:tcW w:w="1296"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60,0</w:t>
            </w:r>
          </w:p>
        </w:tc>
      </w:tr>
      <w:tr w:rsidR="00BA1642" w:rsidRPr="003A43A0">
        <w:trPr>
          <w:trHeight w:val="20"/>
        </w:trPr>
        <w:tc>
          <w:tcPr>
            <w:tcW w:w="1906" w:type="pct"/>
            <w:noWrap/>
            <w:vAlign w:val="bottom"/>
          </w:tcPr>
          <w:p w:rsidR="00BA1642" w:rsidRPr="003A43A0" w:rsidRDefault="00BA1642" w:rsidP="00504317">
            <w:pPr>
              <w:rPr>
                <w:rFonts w:ascii="Calibri" w:hAnsi="Calibri" w:cs="Calibri"/>
                <w:b/>
                <w:bCs/>
                <w:sz w:val="22"/>
                <w:szCs w:val="22"/>
              </w:rPr>
            </w:pPr>
            <w:r w:rsidRPr="003A43A0">
              <w:rPr>
                <w:rFonts w:ascii="Calibri" w:hAnsi="Calibri" w:cs="Calibri"/>
                <w:b/>
                <w:bCs/>
                <w:sz w:val="22"/>
                <w:szCs w:val="22"/>
              </w:rPr>
              <w:t>Firenze</w:t>
            </w:r>
          </w:p>
        </w:tc>
        <w:tc>
          <w:tcPr>
            <w:tcW w:w="900"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3</w:t>
            </w:r>
          </w:p>
        </w:tc>
        <w:tc>
          <w:tcPr>
            <w:tcW w:w="898"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3</w:t>
            </w:r>
          </w:p>
        </w:tc>
        <w:tc>
          <w:tcPr>
            <w:tcW w:w="1296"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100,0</w:t>
            </w:r>
          </w:p>
        </w:tc>
      </w:tr>
      <w:tr w:rsidR="00BA1642" w:rsidRPr="003A43A0">
        <w:trPr>
          <w:trHeight w:val="20"/>
        </w:trPr>
        <w:tc>
          <w:tcPr>
            <w:tcW w:w="1906" w:type="pct"/>
            <w:noWrap/>
            <w:vAlign w:val="bottom"/>
          </w:tcPr>
          <w:p w:rsidR="00BA1642" w:rsidRPr="003A43A0" w:rsidRDefault="00BA1642" w:rsidP="00504317">
            <w:pPr>
              <w:rPr>
                <w:rFonts w:ascii="Calibri" w:hAnsi="Calibri" w:cs="Calibri"/>
                <w:b/>
                <w:bCs/>
                <w:sz w:val="22"/>
                <w:szCs w:val="22"/>
              </w:rPr>
            </w:pPr>
            <w:r w:rsidRPr="003A43A0">
              <w:rPr>
                <w:rFonts w:ascii="Calibri" w:hAnsi="Calibri" w:cs="Calibri"/>
                <w:b/>
                <w:bCs/>
                <w:sz w:val="22"/>
                <w:szCs w:val="22"/>
              </w:rPr>
              <w:t>Milano Politecnico</w:t>
            </w:r>
          </w:p>
        </w:tc>
        <w:tc>
          <w:tcPr>
            <w:tcW w:w="900"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2</w:t>
            </w:r>
          </w:p>
        </w:tc>
        <w:tc>
          <w:tcPr>
            <w:tcW w:w="898"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2</w:t>
            </w:r>
          </w:p>
        </w:tc>
        <w:tc>
          <w:tcPr>
            <w:tcW w:w="1296"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100,0</w:t>
            </w:r>
          </w:p>
        </w:tc>
      </w:tr>
      <w:tr w:rsidR="00BA1642" w:rsidRPr="003A43A0">
        <w:trPr>
          <w:trHeight w:val="20"/>
        </w:trPr>
        <w:tc>
          <w:tcPr>
            <w:tcW w:w="1906" w:type="pct"/>
            <w:noWrap/>
            <w:vAlign w:val="bottom"/>
          </w:tcPr>
          <w:p w:rsidR="00BA1642" w:rsidRPr="003A43A0" w:rsidRDefault="00BA1642" w:rsidP="00504317">
            <w:pPr>
              <w:rPr>
                <w:rFonts w:ascii="Calibri" w:hAnsi="Calibri" w:cs="Calibri"/>
                <w:b/>
                <w:bCs/>
                <w:sz w:val="22"/>
                <w:szCs w:val="22"/>
              </w:rPr>
            </w:pPr>
            <w:r w:rsidRPr="003A43A0">
              <w:rPr>
                <w:rFonts w:ascii="Calibri" w:hAnsi="Calibri" w:cs="Calibri"/>
                <w:b/>
                <w:bCs/>
                <w:sz w:val="22"/>
                <w:szCs w:val="22"/>
              </w:rPr>
              <w:t>Reggio Calabria</w:t>
            </w:r>
          </w:p>
        </w:tc>
        <w:tc>
          <w:tcPr>
            <w:tcW w:w="900"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2</w:t>
            </w:r>
          </w:p>
        </w:tc>
        <w:tc>
          <w:tcPr>
            <w:tcW w:w="898"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2</w:t>
            </w:r>
          </w:p>
        </w:tc>
        <w:tc>
          <w:tcPr>
            <w:tcW w:w="1296"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100,0</w:t>
            </w:r>
          </w:p>
        </w:tc>
      </w:tr>
      <w:tr w:rsidR="00BA1642" w:rsidRPr="003A43A0">
        <w:trPr>
          <w:trHeight w:val="20"/>
        </w:trPr>
        <w:tc>
          <w:tcPr>
            <w:tcW w:w="1906" w:type="pct"/>
            <w:noWrap/>
            <w:vAlign w:val="bottom"/>
          </w:tcPr>
          <w:p w:rsidR="00BA1642" w:rsidRPr="003A43A0" w:rsidRDefault="00BA1642" w:rsidP="00504317">
            <w:pPr>
              <w:rPr>
                <w:rFonts w:ascii="Calibri" w:hAnsi="Calibri" w:cs="Calibri"/>
                <w:b/>
                <w:bCs/>
                <w:sz w:val="22"/>
                <w:szCs w:val="22"/>
              </w:rPr>
            </w:pPr>
            <w:r w:rsidRPr="003A43A0">
              <w:rPr>
                <w:rFonts w:ascii="Calibri" w:hAnsi="Calibri" w:cs="Calibri"/>
                <w:b/>
                <w:bCs/>
                <w:sz w:val="22"/>
                <w:szCs w:val="22"/>
              </w:rPr>
              <w:t>Bari Politecnico</w:t>
            </w:r>
          </w:p>
        </w:tc>
        <w:tc>
          <w:tcPr>
            <w:tcW w:w="900"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1</w:t>
            </w:r>
          </w:p>
        </w:tc>
        <w:tc>
          <w:tcPr>
            <w:tcW w:w="898"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1</w:t>
            </w:r>
          </w:p>
        </w:tc>
        <w:tc>
          <w:tcPr>
            <w:tcW w:w="1296"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100,0</w:t>
            </w:r>
          </w:p>
        </w:tc>
      </w:tr>
      <w:tr w:rsidR="00BA1642" w:rsidRPr="003A43A0">
        <w:trPr>
          <w:trHeight w:val="20"/>
        </w:trPr>
        <w:tc>
          <w:tcPr>
            <w:tcW w:w="1906" w:type="pct"/>
            <w:noWrap/>
            <w:vAlign w:val="bottom"/>
          </w:tcPr>
          <w:p w:rsidR="00BA1642" w:rsidRPr="003A43A0" w:rsidRDefault="00BA1642" w:rsidP="00504317">
            <w:pPr>
              <w:rPr>
                <w:rFonts w:ascii="Calibri" w:hAnsi="Calibri" w:cs="Calibri"/>
                <w:b/>
                <w:bCs/>
                <w:sz w:val="22"/>
                <w:szCs w:val="22"/>
              </w:rPr>
            </w:pPr>
            <w:r w:rsidRPr="003A43A0">
              <w:rPr>
                <w:rFonts w:ascii="Calibri" w:hAnsi="Calibri" w:cs="Calibri"/>
                <w:b/>
                <w:bCs/>
                <w:sz w:val="22"/>
                <w:szCs w:val="22"/>
              </w:rPr>
              <w:t>Napoli II</w:t>
            </w:r>
          </w:p>
        </w:tc>
        <w:tc>
          <w:tcPr>
            <w:tcW w:w="900"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2</w:t>
            </w:r>
          </w:p>
        </w:tc>
        <w:tc>
          <w:tcPr>
            <w:tcW w:w="898"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1</w:t>
            </w:r>
          </w:p>
        </w:tc>
        <w:tc>
          <w:tcPr>
            <w:tcW w:w="1296"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50,0</w:t>
            </w:r>
          </w:p>
        </w:tc>
      </w:tr>
      <w:tr w:rsidR="00BA1642" w:rsidRPr="003A43A0">
        <w:trPr>
          <w:trHeight w:val="20"/>
        </w:trPr>
        <w:tc>
          <w:tcPr>
            <w:tcW w:w="1906" w:type="pct"/>
            <w:noWrap/>
            <w:vAlign w:val="bottom"/>
          </w:tcPr>
          <w:p w:rsidR="00BA1642" w:rsidRPr="003A43A0" w:rsidRDefault="00BA1642" w:rsidP="00504317">
            <w:pPr>
              <w:rPr>
                <w:rFonts w:ascii="Calibri" w:hAnsi="Calibri" w:cs="Calibri"/>
                <w:b/>
                <w:bCs/>
                <w:sz w:val="22"/>
                <w:szCs w:val="22"/>
              </w:rPr>
            </w:pPr>
            <w:r w:rsidRPr="003A43A0">
              <w:rPr>
                <w:rFonts w:ascii="Calibri" w:hAnsi="Calibri" w:cs="Calibri"/>
                <w:b/>
                <w:bCs/>
                <w:sz w:val="22"/>
                <w:szCs w:val="22"/>
              </w:rPr>
              <w:t>Napoli Federico II</w:t>
            </w:r>
          </w:p>
        </w:tc>
        <w:tc>
          <w:tcPr>
            <w:tcW w:w="900"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1</w:t>
            </w:r>
          </w:p>
        </w:tc>
        <w:tc>
          <w:tcPr>
            <w:tcW w:w="898"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1</w:t>
            </w:r>
          </w:p>
        </w:tc>
        <w:tc>
          <w:tcPr>
            <w:tcW w:w="1296" w:type="pct"/>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100,0</w:t>
            </w:r>
          </w:p>
        </w:tc>
      </w:tr>
      <w:tr w:rsidR="00BA1642" w:rsidRPr="003A43A0">
        <w:trPr>
          <w:trHeight w:val="20"/>
        </w:trPr>
        <w:tc>
          <w:tcPr>
            <w:tcW w:w="1906" w:type="pct"/>
            <w:tcBorders>
              <w:bottom w:val="single" w:sz="4" w:space="0" w:color="auto"/>
            </w:tcBorders>
            <w:noWrap/>
            <w:vAlign w:val="bottom"/>
          </w:tcPr>
          <w:p w:rsidR="00BA1642" w:rsidRPr="003A43A0" w:rsidRDefault="00BA1642" w:rsidP="00504317">
            <w:pPr>
              <w:rPr>
                <w:rFonts w:ascii="Calibri" w:hAnsi="Calibri" w:cs="Calibri"/>
                <w:b/>
                <w:bCs/>
                <w:sz w:val="22"/>
                <w:szCs w:val="22"/>
              </w:rPr>
            </w:pPr>
            <w:r w:rsidRPr="003A43A0">
              <w:rPr>
                <w:rFonts w:ascii="Calibri" w:hAnsi="Calibri" w:cs="Calibri"/>
                <w:b/>
                <w:bCs/>
                <w:sz w:val="22"/>
                <w:szCs w:val="22"/>
              </w:rPr>
              <w:t>Sassari</w:t>
            </w:r>
          </w:p>
        </w:tc>
        <w:tc>
          <w:tcPr>
            <w:tcW w:w="900" w:type="pct"/>
            <w:tcBorders>
              <w:bottom w:val="single" w:sz="4" w:space="0" w:color="auto"/>
            </w:tcBorders>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1</w:t>
            </w:r>
          </w:p>
        </w:tc>
        <w:tc>
          <w:tcPr>
            <w:tcW w:w="898" w:type="pct"/>
            <w:tcBorders>
              <w:bottom w:val="single" w:sz="4" w:space="0" w:color="auto"/>
            </w:tcBorders>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0</w:t>
            </w:r>
          </w:p>
        </w:tc>
        <w:tc>
          <w:tcPr>
            <w:tcW w:w="1296" w:type="pct"/>
            <w:tcBorders>
              <w:bottom w:val="single" w:sz="4" w:space="0" w:color="auto"/>
            </w:tcBorders>
            <w:noWrap/>
            <w:vAlign w:val="bottom"/>
          </w:tcPr>
          <w:p w:rsidR="00BA1642" w:rsidRPr="003A43A0" w:rsidRDefault="00BA1642" w:rsidP="00504317">
            <w:pPr>
              <w:ind w:right="382"/>
              <w:jc w:val="right"/>
              <w:rPr>
                <w:rFonts w:ascii="Calibri" w:hAnsi="Calibri" w:cs="Calibri"/>
                <w:sz w:val="22"/>
                <w:szCs w:val="22"/>
              </w:rPr>
            </w:pPr>
            <w:r w:rsidRPr="003A43A0">
              <w:rPr>
                <w:rFonts w:ascii="Calibri" w:hAnsi="Calibri" w:cs="Calibri"/>
                <w:sz w:val="22"/>
                <w:szCs w:val="22"/>
              </w:rPr>
              <w:t>0,0</w:t>
            </w:r>
          </w:p>
        </w:tc>
      </w:tr>
      <w:tr w:rsidR="00BA1642" w:rsidRPr="003A43A0">
        <w:trPr>
          <w:trHeight w:val="20"/>
        </w:trPr>
        <w:tc>
          <w:tcPr>
            <w:tcW w:w="1906" w:type="pct"/>
            <w:tcBorders>
              <w:top w:val="single" w:sz="4" w:space="0" w:color="auto"/>
              <w:bottom w:val="single" w:sz="4" w:space="0" w:color="auto"/>
            </w:tcBorders>
            <w:shd w:val="clear" w:color="auto" w:fill="D9D9D9"/>
            <w:noWrap/>
            <w:vAlign w:val="bottom"/>
          </w:tcPr>
          <w:p w:rsidR="00BA1642" w:rsidRPr="003A43A0" w:rsidRDefault="00BA1642" w:rsidP="00504317">
            <w:pPr>
              <w:rPr>
                <w:rFonts w:ascii="Calibri" w:hAnsi="Calibri" w:cs="Calibri"/>
                <w:b/>
                <w:bCs/>
                <w:sz w:val="22"/>
                <w:szCs w:val="22"/>
              </w:rPr>
            </w:pPr>
            <w:r w:rsidRPr="003A43A0">
              <w:rPr>
                <w:rFonts w:ascii="Calibri" w:hAnsi="Calibri" w:cs="Calibri"/>
                <w:b/>
                <w:bCs/>
                <w:sz w:val="22"/>
                <w:szCs w:val="22"/>
              </w:rPr>
              <w:t>Totale</w:t>
            </w:r>
          </w:p>
        </w:tc>
        <w:tc>
          <w:tcPr>
            <w:tcW w:w="900" w:type="pct"/>
            <w:tcBorders>
              <w:top w:val="single" w:sz="4" w:space="0" w:color="auto"/>
              <w:bottom w:val="single" w:sz="4" w:space="0" w:color="auto"/>
            </w:tcBorders>
            <w:shd w:val="clear" w:color="auto" w:fill="D9D9D9"/>
            <w:noWrap/>
            <w:vAlign w:val="bottom"/>
          </w:tcPr>
          <w:p w:rsidR="00BA1642" w:rsidRPr="003A43A0" w:rsidRDefault="00BA1642" w:rsidP="00504317">
            <w:pPr>
              <w:ind w:right="382"/>
              <w:jc w:val="right"/>
              <w:rPr>
                <w:rFonts w:ascii="Calibri" w:hAnsi="Calibri" w:cs="Calibri"/>
                <w:b/>
                <w:bCs/>
                <w:sz w:val="22"/>
                <w:szCs w:val="22"/>
              </w:rPr>
            </w:pPr>
            <w:r w:rsidRPr="003A43A0">
              <w:rPr>
                <w:rFonts w:ascii="Calibri" w:hAnsi="Calibri" w:cs="Calibri"/>
                <w:b/>
                <w:bCs/>
                <w:sz w:val="22"/>
                <w:szCs w:val="22"/>
              </w:rPr>
              <w:t>87</w:t>
            </w:r>
          </w:p>
        </w:tc>
        <w:tc>
          <w:tcPr>
            <w:tcW w:w="898" w:type="pct"/>
            <w:tcBorders>
              <w:top w:val="single" w:sz="4" w:space="0" w:color="auto"/>
              <w:bottom w:val="single" w:sz="4" w:space="0" w:color="auto"/>
            </w:tcBorders>
            <w:shd w:val="clear" w:color="auto" w:fill="D9D9D9"/>
            <w:noWrap/>
            <w:vAlign w:val="bottom"/>
          </w:tcPr>
          <w:p w:rsidR="00BA1642" w:rsidRPr="003A43A0" w:rsidRDefault="00BA1642" w:rsidP="00504317">
            <w:pPr>
              <w:ind w:right="382"/>
              <w:jc w:val="right"/>
              <w:rPr>
                <w:rFonts w:ascii="Calibri" w:hAnsi="Calibri" w:cs="Calibri"/>
                <w:b/>
                <w:bCs/>
                <w:sz w:val="22"/>
                <w:szCs w:val="22"/>
              </w:rPr>
            </w:pPr>
            <w:r w:rsidRPr="003A43A0">
              <w:rPr>
                <w:rFonts w:ascii="Calibri" w:hAnsi="Calibri" w:cs="Calibri"/>
                <w:b/>
                <w:bCs/>
                <w:sz w:val="22"/>
                <w:szCs w:val="22"/>
              </w:rPr>
              <w:t>53</w:t>
            </w:r>
          </w:p>
        </w:tc>
        <w:tc>
          <w:tcPr>
            <w:tcW w:w="1296" w:type="pct"/>
            <w:tcBorders>
              <w:top w:val="single" w:sz="4" w:space="0" w:color="auto"/>
              <w:bottom w:val="single" w:sz="4" w:space="0" w:color="auto"/>
            </w:tcBorders>
            <w:shd w:val="clear" w:color="auto" w:fill="D9D9D9"/>
            <w:noWrap/>
            <w:vAlign w:val="bottom"/>
          </w:tcPr>
          <w:p w:rsidR="00BA1642" w:rsidRPr="003A43A0" w:rsidRDefault="00BA1642" w:rsidP="00504317">
            <w:pPr>
              <w:ind w:right="382"/>
              <w:jc w:val="right"/>
              <w:rPr>
                <w:rFonts w:ascii="Calibri" w:hAnsi="Calibri" w:cs="Calibri"/>
                <w:b/>
                <w:bCs/>
                <w:sz w:val="22"/>
                <w:szCs w:val="22"/>
              </w:rPr>
            </w:pPr>
            <w:r w:rsidRPr="003A43A0">
              <w:rPr>
                <w:rFonts w:ascii="Calibri" w:hAnsi="Calibri" w:cs="Calibri"/>
                <w:b/>
                <w:bCs/>
                <w:sz w:val="22"/>
                <w:szCs w:val="22"/>
              </w:rPr>
              <w:t>60,9</w:t>
            </w:r>
          </w:p>
        </w:tc>
      </w:tr>
    </w:tbl>
    <w:p w:rsidR="00BA1642" w:rsidRPr="001D5437" w:rsidRDefault="00BA1642" w:rsidP="00436C30">
      <w:pPr>
        <w:pStyle w:val="BodyTextIndent"/>
        <w:rPr>
          <w:rFonts w:ascii="Calibri" w:hAnsi="Calibri" w:cs="Calibri"/>
          <w:b w:val="0"/>
          <w:bCs w:val="0"/>
          <w:sz w:val="16"/>
          <w:szCs w:val="16"/>
        </w:rPr>
      </w:pPr>
      <w:r>
        <w:rPr>
          <w:rFonts w:ascii="Calibri" w:hAnsi="Calibri" w:cs="Calibri"/>
          <w:b w:val="0"/>
          <w:bCs w:val="0"/>
          <w:i/>
          <w:iCs/>
          <w:sz w:val="16"/>
          <w:szCs w:val="16"/>
        </w:rPr>
        <w:t xml:space="preserve">Fonte: </w:t>
      </w:r>
      <w:r w:rsidRPr="001D5437">
        <w:rPr>
          <w:rFonts w:ascii="Calibri" w:hAnsi="Calibri" w:cs="Calibri"/>
          <w:b w:val="0"/>
          <w:bCs w:val="0"/>
          <w:sz w:val="16"/>
          <w:szCs w:val="16"/>
        </w:rPr>
        <w:t>elaborazione Centro studi del Consiglio nazionale degli ingeg</w:t>
      </w:r>
      <w:r>
        <w:rPr>
          <w:rFonts w:ascii="Calibri" w:hAnsi="Calibri" w:cs="Calibri"/>
          <w:b w:val="0"/>
          <w:bCs w:val="0"/>
          <w:sz w:val="16"/>
          <w:szCs w:val="16"/>
        </w:rPr>
        <w:t>neri su dati degli atenei, 2012</w:t>
      </w:r>
    </w:p>
    <w:p w:rsidR="00BA1642" w:rsidRPr="001D5437" w:rsidRDefault="00BA1642" w:rsidP="00436C30">
      <w:pPr>
        <w:pStyle w:val="BodyTextIndent"/>
        <w:rPr>
          <w:rFonts w:ascii="Calibri" w:hAnsi="Calibri" w:cs="Calibri"/>
          <w:b w:val="0"/>
          <w:bCs w:val="0"/>
          <w:sz w:val="16"/>
          <w:szCs w:val="16"/>
        </w:rPr>
      </w:pPr>
    </w:p>
    <w:p w:rsidR="00BA1642" w:rsidRPr="00FF1EDA" w:rsidRDefault="00BA1642" w:rsidP="00436C30">
      <w:pPr>
        <w:pStyle w:val="BodyTextIndent"/>
        <w:rPr>
          <w:rFonts w:ascii="Calibri" w:hAnsi="Calibri" w:cs="Calibri"/>
        </w:rPr>
      </w:pPr>
    </w:p>
    <w:sectPr w:rsidR="00BA1642" w:rsidRPr="00FF1EDA" w:rsidSect="00591AB4">
      <w:pgSz w:w="11906" w:h="16838" w:code="9"/>
      <w:pgMar w:top="284" w:right="924" w:bottom="284" w:left="1134" w:header="624" w:footer="567" w:gutter="0"/>
      <w:cols w:space="708"/>
      <w:vAlign w:val="cen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642" w:rsidRDefault="00BA1642">
      <w:r>
        <w:separator/>
      </w:r>
    </w:p>
  </w:endnote>
  <w:endnote w:type="continuationSeparator" w:id="0">
    <w:p w:rsidR="00BA1642" w:rsidRDefault="00BA164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642" w:rsidRPr="00152291" w:rsidRDefault="00BA1642" w:rsidP="001522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642" w:rsidRPr="00152291" w:rsidRDefault="00BA1642" w:rsidP="00152291">
    <w:pPr>
      <w:pStyle w:val="Footer"/>
      <w:jc w:val="center"/>
      <w:rPr>
        <w:i/>
        <w:iCs/>
      </w:rPr>
    </w:pPr>
    <w:r w:rsidRPr="00152291">
      <w:rPr>
        <w:rStyle w:val="PageNumber"/>
        <w:i/>
        <w:iCs/>
      </w:rPr>
      <w:fldChar w:fldCharType="begin"/>
    </w:r>
    <w:r w:rsidRPr="00152291">
      <w:rPr>
        <w:rStyle w:val="PageNumber"/>
        <w:i/>
        <w:iCs/>
      </w:rPr>
      <w:instrText xml:space="preserve"> PAGE </w:instrText>
    </w:r>
    <w:r w:rsidRPr="00152291">
      <w:rPr>
        <w:rStyle w:val="PageNumber"/>
        <w:i/>
        <w:iCs/>
      </w:rPr>
      <w:fldChar w:fldCharType="separate"/>
    </w:r>
    <w:r>
      <w:rPr>
        <w:rStyle w:val="PageNumber"/>
        <w:i/>
        <w:iCs/>
        <w:noProof/>
      </w:rPr>
      <w:t>3</w:t>
    </w:r>
    <w:r w:rsidRPr="00152291">
      <w:rPr>
        <w:rStyle w:val="PageNumber"/>
        <w:i/>
        <w:iC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642" w:rsidRDefault="00BA1642">
      <w:r>
        <w:separator/>
      </w:r>
    </w:p>
  </w:footnote>
  <w:footnote w:type="continuationSeparator" w:id="0">
    <w:p w:rsidR="00BA1642" w:rsidRDefault="00BA1642">
      <w:r>
        <w:continuationSeparator/>
      </w:r>
    </w:p>
  </w:footnote>
  <w:footnote w:id="1">
    <w:p w:rsidR="00BA1642" w:rsidRDefault="00BA1642">
      <w:pPr>
        <w:pStyle w:val="FootnoteText"/>
      </w:pPr>
      <w:r>
        <w:rPr>
          <w:rStyle w:val="FootnoteReference"/>
        </w:rPr>
        <w:footnoteRef/>
      </w:r>
      <w:r>
        <w:t xml:space="preserve"> </w:t>
      </w:r>
      <w:r>
        <w:tab/>
      </w:r>
      <w:r w:rsidRPr="002716CE">
        <w:rPr>
          <w:rFonts w:ascii="Calibri" w:hAnsi="Calibri" w:cs="Calibri"/>
        </w:rPr>
        <w:t>Presso la Ca’Foscari è possibile svolgere l’esame di Stato solo per l’abilitazione professionale per il settore dell’informazione dell’albo degli ingegneri</w:t>
      </w:r>
      <w:r>
        <w:rPr>
          <w:rFonts w:ascii="Calibri" w:hAnsi="Calibri" w:cs="Calibri"/>
        </w:rPr>
        <w:t xml:space="preserve"> (nel 2011 si sono registrate solo 9 abilitazioni)</w:t>
      </w:r>
    </w:p>
  </w:footnote>
  <w:footnote w:id="2">
    <w:p w:rsidR="00BA1642" w:rsidRDefault="00BA1642" w:rsidP="009E0CA2">
      <w:pPr>
        <w:pStyle w:val="FootnoteText"/>
      </w:pPr>
      <w:r w:rsidRPr="00F12CEC">
        <w:rPr>
          <w:rStyle w:val="FootnoteReference"/>
          <w:rFonts w:ascii="Calibri" w:hAnsi="Calibri" w:cs="Calibri"/>
        </w:rPr>
        <w:footnoteRef/>
      </w:r>
      <w:r w:rsidRPr="00F12CEC">
        <w:rPr>
          <w:rFonts w:ascii="Calibri" w:hAnsi="Calibri" w:cs="Calibri"/>
        </w:rPr>
        <w:t xml:space="preserve"> </w:t>
      </w:r>
      <w:r w:rsidRPr="00F12CEC">
        <w:rPr>
          <w:rFonts w:ascii="Calibri" w:hAnsi="Calibri" w:cs="Calibri"/>
        </w:rPr>
        <w:tab/>
        <w:t>Compresi gli iuniores laddove previsti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642" w:rsidRDefault="00BA164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CellMar>
        <w:left w:w="70" w:type="dxa"/>
        <w:right w:w="70" w:type="dxa"/>
      </w:tblCellMar>
      <w:tblLook w:val="0000"/>
    </w:tblPr>
    <w:tblGrid>
      <w:gridCol w:w="850"/>
      <w:gridCol w:w="4254"/>
    </w:tblGrid>
    <w:tr w:rsidR="00BA1642" w:rsidRPr="009938BE">
      <w:trPr>
        <w:cantSplit/>
        <w:trHeight w:val="716"/>
        <w:jc w:val="right"/>
      </w:trPr>
      <w:tc>
        <w:tcPr>
          <w:tcW w:w="720" w:type="dxa"/>
          <w:tcBorders>
            <w:bottom w:val="single" w:sz="12" w:space="0" w:color="C0C0C0"/>
          </w:tcBorders>
          <w:vAlign w:val="center"/>
        </w:tcPr>
        <w:p w:rsidR="00BA1642" w:rsidRPr="009938BE" w:rsidRDefault="00BA1642" w:rsidP="009938BE">
          <w:pPr>
            <w:tabs>
              <w:tab w:val="center" w:pos="4819"/>
              <w:tab w:val="right" w:pos="9638"/>
            </w:tabs>
            <w:jc w:val="both"/>
            <w:rPr>
              <w:rFonts w:ascii="Garamond" w:hAnsi="Garamond" w:cs="Garamond"/>
              <w:b/>
              <w:bCs/>
              <w:smallCaps/>
            </w:rPr>
          </w:pPr>
          <w:r w:rsidRPr="000A1893">
            <w:rPr>
              <w:noProof/>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9" type="#_x0000_t75" alt="CS logo linee" style="width:35.25pt;height:37.5pt;visibility:visible">
                <v:imagedata r:id="rId1" o:title=""/>
              </v:shape>
            </w:pict>
          </w:r>
        </w:p>
      </w:tc>
      <w:tc>
        <w:tcPr>
          <w:tcW w:w="4254" w:type="dxa"/>
          <w:tcBorders>
            <w:bottom w:val="single" w:sz="12" w:space="0" w:color="C0C0C0"/>
          </w:tcBorders>
          <w:vAlign w:val="center"/>
        </w:tcPr>
        <w:p w:rsidR="00BA1642" w:rsidRPr="009938BE" w:rsidRDefault="00BA1642" w:rsidP="000F1DAC">
          <w:pPr>
            <w:tabs>
              <w:tab w:val="left" w:pos="7740"/>
            </w:tabs>
            <w:jc w:val="both"/>
            <w:rPr>
              <w:rFonts w:ascii="Calibri" w:hAnsi="Calibri" w:cs="Calibri"/>
              <w:b/>
              <w:bCs/>
              <w:sz w:val="20"/>
              <w:szCs w:val="20"/>
            </w:rPr>
          </w:pPr>
          <w:r w:rsidRPr="009938BE">
            <w:rPr>
              <w:rFonts w:ascii="Calibri" w:hAnsi="Calibri" w:cs="Calibri"/>
              <w:b/>
              <w:bCs/>
              <w:smallCaps/>
              <w:sz w:val="20"/>
              <w:szCs w:val="20"/>
            </w:rPr>
            <w:t xml:space="preserve">c.r. </w:t>
          </w:r>
          <w:r>
            <w:rPr>
              <w:rFonts w:ascii="Calibri" w:hAnsi="Calibri" w:cs="Calibri"/>
              <w:b/>
              <w:bCs/>
              <w:smallCaps/>
              <w:sz w:val="20"/>
              <w:szCs w:val="20"/>
            </w:rPr>
            <w:t>399</w:t>
          </w:r>
          <w:r w:rsidRPr="009938BE">
            <w:rPr>
              <w:rFonts w:ascii="Calibri" w:hAnsi="Calibri" w:cs="Calibri"/>
              <w:b/>
              <w:bCs/>
              <w:sz w:val="20"/>
              <w:szCs w:val="20"/>
            </w:rPr>
            <w:t xml:space="preserve"> – </w:t>
          </w:r>
          <w:r w:rsidRPr="009938BE">
            <w:rPr>
              <w:rFonts w:ascii="Calibri" w:hAnsi="Calibri" w:cs="Calibri"/>
              <w:b/>
              <w:bCs/>
              <w:smallCaps/>
              <w:sz w:val="20"/>
              <w:szCs w:val="20"/>
            </w:rPr>
            <w:t>L’accesso alle professioni di Ingegnere e architetto. osservatorio sugli esami di abilitazione svolti nell’anno 20</w:t>
          </w:r>
          <w:r>
            <w:rPr>
              <w:rFonts w:ascii="Calibri" w:hAnsi="Calibri" w:cs="Calibri"/>
              <w:b/>
              <w:bCs/>
              <w:smallCaps/>
              <w:sz w:val="20"/>
              <w:szCs w:val="20"/>
            </w:rPr>
            <w:t>11</w:t>
          </w:r>
        </w:p>
      </w:tc>
    </w:tr>
  </w:tbl>
  <w:p w:rsidR="00BA1642" w:rsidRDefault="00BA164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A810AE"/>
    <w:multiLevelType w:val="hybridMultilevel"/>
    <w:tmpl w:val="2E20E06E"/>
    <w:lvl w:ilvl="0" w:tplc="26CA9952">
      <w:start w:val="1"/>
      <w:numFmt w:val="bullet"/>
      <w:lvlText w:val=""/>
      <w:lvlJc w:val="left"/>
      <w:pPr>
        <w:tabs>
          <w:tab w:val="num" w:pos="1843"/>
        </w:tabs>
        <w:ind w:left="1843" w:hanging="567"/>
      </w:pPr>
      <w:rPr>
        <w:rFonts w:ascii="Wingdings" w:hAnsi="Wingdings" w:cs="Wingdings" w:hint="default"/>
      </w:rPr>
    </w:lvl>
    <w:lvl w:ilvl="1" w:tplc="04100003">
      <w:start w:val="1"/>
      <w:numFmt w:val="bullet"/>
      <w:lvlText w:val="o"/>
      <w:lvlJc w:val="left"/>
      <w:pPr>
        <w:tabs>
          <w:tab w:val="num" w:pos="2149"/>
        </w:tabs>
        <w:ind w:left="2149" w:hanging="360"/>
      </w:pPr>
      <w:rPr>
        <w:rFonts w:ascii="Courier New" w:hAnsi="Courier New" w:cs="Courier New" w:hint="default"/>
      </w:rPr>
    </w:lvl>
    <w:lvl w:ilvl="2" w:tplc="04100005">
      <w:start w:val="1"/>
      <w:numFmt w:val="bullet"/>
      <w:lvlText w:val=""/>
      <w:lvlJc w:val="left"/>
      <w:pPr>
        <w:tabs>
          <w:tab w:val="num" w:pos="2869"/>
        </w:tabs>
        <w:ind w:left="2869" w:hanging="360"/>
      </w:pPr>
      <w:rPr>
        <w:rFonts w:ascii="Wingdings" w:hAnsi="Wingdings" w:cs="Wingdings" w:hint="default"/>
      </w:rPr>
    </w:lvl>
    <w:lvl w:ilvl="3" w:tplc="04100001">
      <w:start w:val="1"/>
      <w:numFmt w:val="bullet"/>
      <w:lvlText w:val=""/>
      <w:lvlJc w:val="left"/>
      <w:pPr>
        <w:tabs>
          <w:tab w:val="num" w:pos="3589"/>
        </w:tabs>
        <w:ind w:left="3589" w:hanging="360"/>
      </w:pPr>
      <w:rPr>
        <w:rFonts w:ascii="Symbol" w:hAnsi="Symbol" w:cs="Symbol" w:hint="default"/>
      </w:rPr>
    </w:lvl>
    <w:lvl w:ilvl="4" w:tplc="04100003">
      <w:start w:val="1"/>
      <w:numFmt w:val="bullet"/>
      <w:lvlText w:val="o"/>
      <w:lvlJc w:val="left"/>
      <w:pPr>
        <w:tabs>
          <w:tab w:val="num" w:pos="4309"/>
        </w:tabs>
        <w:ind w:left="4309" w:hanging="360"/>
      </w:pPr>
      <w:rPr>
        <w:rFonts w:ascii="Courier New" w:hAnsi="Courier New" w:cs="Courier New" w:hint="default"/>
      </w:rPr>
    </w:lvl>
    <w:lvl w:ilvl="5" w:tplc="04100005">
      <w:start w:val="1"/>
      <w:numFmt w:val="bullet"/>
      <w:lvlText w:val=""/>
      <w:lvlJc w:val="left"/>
      <w:pPr>
        <w:tabs>
          <w:tab w:val="num" w:pos="5029"/>
        </w:tabs>
        <w:ind w:left="5029" w:hanging="360"/>
      </w:pPr>
      <w:rPr>
        <w:rFonts w:ascii="Wingdings" w:hAnsi="Wingdings" w:cs="Wingdings" w:hint="default"/>
      </w:rPr>
    </w:lvl>
    <w:lvl w:ilvl="6" w:tplc="04100001">
      <w:start w:val="1"/>
      <w:numFmt w:val="bullet"/>
      <w:lvlText w:val=""/>
      <w:lvlJc w:val="left"/>
      <w:pPr>
        <w:tabs>
          <w:tab w:val="num" w:pos="5749"/>
        </w:tabs>
        <w:ind w:left="5749" w:hanging="360"/>
      </w:pPr>
      <w:rPr>
        <w:rFonts w:ascii="Symbol" w:hAnsi="Symbol" w:cs="Symbol" w:hint="default"/>
      </w:rPr>
    </w:lvl>
    <w:lvl w:ilvl="7" w:tplc="04100003">
      <w:start w:val="1"/>
      <w:numFmt w:val="bullet"/>
      <w:lvlText w:val="o"/>
      <w:lvlJc w:val="left"/>
      <w:pPr>
        <w:tabs>
          <w:tab w:val="num" w:pos="6469"/>
        </w:tabs>
        <w:ind w:left="6469" w:hanging="360"/>
      </w:pPr>
      <w:rPr>
        <w:rFonts w:ascii="Courier New" w:hAnsi="Courier New" w:cs="Courier New" w:hint="default"/>
      </w:rPr>
    </w:lvl>
    <w:lvl w:ilvl="8" w:tplc="04100005">
      <w:start w:val="1"/>
      <w:numFmt w:val="bullet"/>
      <w:lvlText w:val=""/>
      <w:lvlJc w:val="left"/>
      <w:pPr>
        <w:tabs>
          <w:tab w:val="num" w:pos="7189"/>
        </w:tabs>
        <w:ind w:left="7189" w:hanging="360"/>
      </w:pPr>
      <w:rPr>
        <w:rFonts w:ascii="Wingdings" w:hAnsi="Wingdings" w:cs="Wingdings" w:hint="default"/>
      </w:rPr>
    </w:lvl>
  </w:abstractNum>
  <w:abstractNum w:abstractNumId="1">
    <w:nsid w:val="7029358E"/>
    <w:multiLevelType w:val="hybridMultilevel"/>
    <w:tmpl w:val="358CBC5A"/>
    <w:lvl w:ilvl="0" w:tplc="043CE322">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embedSystemFonts/>
  <w:defaultTabStop w:val="708"/>
  <w:hyphenationZone w:val="283"/>
  <w:doNotHyphenateCaps/>
  <w:drawingGridHorizontalSpacing w:val="120"/>
  <w:displayHorizontalDrawingGridEvery w:val="2"/>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195B"/>
    <w:rsid w:val="000002C0"/>
    <w:rsid w:val="00003D33"/>
    <w:rsid w:val="00006B3D"/>
    <w:rsid w:val="00007851"/>
    <w:rsid w:val="00010E05"/>
    <w:rsid w:val="00010F64"/>
    <w:rsid w:val="000123DB"/>
    <w:rsid w:val="00013214"/>
    <w:rsid w:val="000221AC"/>
    <w:rsid w:val="0002767A"/>
    <w:rsid w:val="00037C38"/>
    <w:rsid w:val="00042DFF"/>
    <w:rsid w:val="00044246"/>
    <w:rsid w:val="00044C9F"/>
    <w:rsid w:val="00050E9D"/>
    <w:rsid w:val="00065D8C"/>
    <w:rsid w:val="00070191"/>
    <w:rsid w:val="00073C4A"/>
    <w:rsid w:val="00077769"/>
    <w:rsid w:val="000848EB"/>
    <w:rsid w:val="00084C8F"/>
    <w:rsid w:val="00085EA1"/>
    <w:rsid w:val="00094EA4"/>
    <w:rsid w:val="000A1893"/>
    <w:rsid w:val="000A227A"/>
    <w:rsid w:val="000A7931"/>
    <w:rsid w:val="000B0DD3"/>
    <w:rsid w:val="000B1049"/>
    <w:rsid w:val="000B4875"/>
    <w:rsid w:val="000B55CD"/>
    <w:rsid w:val="000C2EDF"/>
    <w:rsid w:val="000C3485"/>
    <w:rsid w:val="000C6C98"/>
    <w:rsid w:val="000D31C0"/>
    <w:rsid w:val="000D42FC"/>
    <w:rsid w:val="000D7E09"/>
    <w:rsid w:val="000E2D9E"/>
    <w:rsid w:val="000E53D8"/>
    <w:rsid w:val="000E6A9A"/>
    <w:rsid w:val="000F1DAC"/>
    <w:rsid w:val="000F58EE"/>
    <w:rsid w:val="00100F56"/>
    <w:rsid w:val="00105193"/>
    <w:rsid w:val="00105A78"/>
    <w:rsid w:val="00113A6D"/>
    <w:rsid w:val="001152CB"/>
    <w:rsid w:val="0012051B"/>
    <w:rsid w:val="0012312C"/>
    <w:rsid w:val="00124677"/>
    <w:rsid w:val="001256FF"/>
    <w:rsid w:val="00126F2A"/>
    <w:rsid w:val="00130613"/>
    <w:rsid w:val="00137A75"/>
    <w:rsid w:val="00152291"/>
    <w:rsid w:val="00157F0B"/>
    <w:rsid w:val="001664C3"/>
    <w:rsid w:val="001737A1"/>
    <w:rsid w:val="0017600E"/>
    <w:rsid w:val="00177E84"/>
    <w:rsid w:val="00180833"/>
    <w:rsid w:val="00183202"/>
    <w:rsid w:val="00184561"/>
    <w:rsid w:val="00185623"/>
    <w:rsid w:val="00185A6B"/>
    <w:rsid w:val="001876DA"/>
    <w:rsid w:val="00197F03"/>
    <w:rsid w:val="001A03CA"/>
    <w:rsid w:val="001B11A8"/>
    <w:rsid w:val="001B2FCE"/>
    <w:rsid w:val="001C1748"/>
    <w:rsid w:val="001C2C76"/>
    <w:rsid w:val="001C36FD"/>
    <w:rsid w:val="001C73C2"/>
    <w:rsid w:val="001D007A"/>
    <w:rsid w:val="001D0AAC"/>
    <w:rsid w:val="001D309F"/>
    <w:rsid w:val="001D5437"/>
    <w:rsid w:val="001D78EA"/>
    <w:rsid w:val="001E5C7F"/>
    <w:rsid w:val="001F190D"/>
    <w:rsid w:val="001F4C31"/>
    <w:rsid w:val="001F720B"/>
    <w:rsid w:val="00215E66"/>
    <w:rsid w:val="00217578"/>
    <w:rsid w:val="00220B85"/>
    <w:rsid w:val="0023457F"/>
    <w:rsid w:val="002364AC"/>
    <w:rsid w:val="002368B8"/>
    <w:rsid w:val="00242E82"/>
    <w:rsid w:val="00243957"/>
    <w:rsid w:val="00265BE2"/>
    <w:rsid w:val="002716CE"/>
    <w:rsid w:val="002776CF"/>
    <w:rsid w:val="00281AF5"/>
    <w:rsid w:val="0028583F"/>
    <w:rsid w:val="0028707A"/>
    <w:rsid w:val="00292D15"/>
    <w:rsid w:val="002966A9"/>
    <w:rsid w:val="002A1543"/>
    <w:rsid w:val="002B01E7"/>
    <w:rsid w:val="002B0C13"/>
    <w:rsid w:val="002B186B"/>
    <w:rsid w:val="002C197F"/>
    <w:rsid w:val="002C6C56"/>
    <w:rsid w:val="002C7F7A"/>
    <w:rsid w:val="002D48A0"/>
    <w:rsid w:val="002D5711"/>
    <w:rsid w:val="002E1649"/>
    <w:rsid w:val="002F22AD"/>
    <w:rsid w:val="002F453C"/>
    <w:rsid w:val="003044B8"/>
    <w:rsid w:val="00315513"/>
    <w:rsid w:val="0031734B"/>
    <w:rsid w:val="003203F4"/>
    <w:rsid w:val="0032294C"/>
    <w:rsid w:val="00335942"/>
    <w:rsid w:val="00343EDF"/>
    <w:rsid w:val="00347AA1"/>
    <w:rsid w:val="003612F0"/>
    <w:rsid w:val="0036317D"/>
    <w:rsid w:val="00363366"/>
    <w:rsid w:val="00364838"/>
    <w:rsid w:val="003677A4"/>
    <w:rsid w:val="00372EA5"/>
    <w:rsid w:val="003753D7"/>
    <w:rsid w:val="0038052E"/>
    <w:rsid w:val="003812A0"/>
    <w:rsid w:val="003830DC"/>
    <w:rsid w:val="00385A69"/>
    <w:rsid w:val="00387EE4"/>
    <w:rsid w:val="003936BF"/>
    <w:rsid w:val="0039507C"/>
    <w:rsid w:val="00395BCC"/>
    <w:rsid w:val="003A141B"/>
    <w:rsid w:val="003A25CB"/>
    <w:rsid w:val="003A43A0"/>
    <w:rsid w:val="003B14C6"/>
    <w:rsid w:val="003B4B7E"/>
    <w:rsid w:val="003B5764"/>
    <w:rsid w:val="003C509A"/>
    <w:rsid w:val="003C7F01"/>
    <w:rsid w:val="003E2DC0"/>
    <w:rsid w:val="003E6580"/>
    <w:rsid w:val="003F7C2F"/>
    <w:rsid w:val="004014BA"/>
    <w:rsid w:val="00407F02"/>
    <w:rsid w:val="0042753E"/>
    <w:rsid w:val="00432FFA"/>
    <w:rsid w:val="0043587A"/>
    <w:rsid w:val="00436C30"/>
    <w:rsid w:val="00445E06"/>
    <w:rsid w:val="00456FF8"/>
    <w:rsid w:val="0046164A"/>
    <w:rsid w:val="004669F4"/>
    <w:rsid w:val="00466A45"/>
    <w:rsid w:val="004701A0"/>
    <w:rsid w:val="00471365"/>
    <w:rsid w:val="0047537A"/>
    <w:rsid w:val="00477DEA"/>
    <w:rsid w:val="00494932"/>
    <w:rsid w:val="004A3AE5"/>
    <w:rsid w:val="004A3CDA"/>
    <w:rsid w:val="004A6B47"/>
    <w:rsid w:val="004B0296"/>
    <w:rsid w:val="004B1209"/>
    <w:rsid w:val="004B2A7F"/>
    <w:rsid w:val="004C2ED6"/>
    <w:rsid w:val="004C336C"/>
    <w:rsid w:val="004D3361"/>
    <w:rsid w:val="004D3F5E"/>
    <w:rsid w:val="004E5B20"/>
    <w:rsid w:val="004F2739"/>
    <w:rsid w:val="004F514D"/>
    <w:rsid w:val="0050066A"/>
    <w:rsid w:val="00501940"/>
    <w:rsid w:val="00504317"/>
    <w:rsid w:val="00511BB5"/>
    <w:rsid w:val="00511F32"/>
    <w:rsid w:val="00520666"/>
    <w:rsid w:val="005251D2"/>
    <w:rsid w:val="0052637E"/>
    <w:rsid w:val="005300D1"/>
    <w:rsid w:val="00530768"/>
    <w:rsid w:val="00531631"/>
    <w:rsid w:val="0053769D"/>
    <w:rsid w:val="005376BC"/>
    <w:rsid w:val="00543535"/>
    <w:rsid w:val="005445D1"/>
    <w:rsid w:val="0054696D"/>
    <w:rsid w:val="00552FE6"/>
    <w:rsid w:val="005606F8"/>
    <w:rsid w:val="00564457"/>
    <w:rsid w:val="005858A8"/>
    <w:rsid w:val="0058661C"/>
    <w:rsid w:val="00591AB4"/>
    <w:rsid w:val="005924F1"/>
    <w:rsid w:val="00593F75"/>
    <w:rsid w:val="00594F72"/>
    <w:rsid w:val="005A1C76"/>
    <w:rsid w:val="005B0591"/>
    <w:rsid w:val="005C0D5C"/>
    <w:rsid w:val="005C3FEC"/>
    <w:rsid w:val="005C66BE"/>
    <w:rsid w:val="005D0E06"/>
    <w:rsid w:val="005D3B3F"/>
    <w:rsid w:val="005E0459"/>
    <w:rsid w:val="005E609D"/>
    <w:rsid w:val="005E7DBF"/>
    <w:rsid w:val="005F5CEC"/>
    <w:rsid w:val="00603A3E"/>
    <w:rsid w:val="00604E10"/>
    <w:rsid w:val="00606972"/>
    <w:rsid w:val="00606C99"/>
    <w:rsid w:val="006144D9"/>
    <w:rsid w:val="006171D1"/>
    <w:rsid w:val="00621647"/>
    <w:rsid w:val="006371B9"/>
    <w:rsid w:val="006405BB"/>
    <w:rsid w:val="00642AD2"/>
    <w:rsid w:val="00647F48"/>
    <w:rsid w:val="00650140"/>
    <w:rsid w:val="0065124B"/>
    <w:rsid w:val="00664CB4"/>
    <w:rsid w:val="006665D6"/>
    <w:rsid w:val="00667CFD"/>
    <w:rsid w:val="006772B7"/>
    <w:rsid w:val="006802D2"/>
    <w:rsid w:val="006824BF"/>
    <w:rsid w:val="00685959"/>
    <w:rsid w:val="0068635D"/>
    <w:rsid w:val="00686754"/>
    <w:rsid w:val="006922D6"/>
    <w:rsid w:val="00694957"/>
    <w:rsid w:val="006A07AA"/>
    <w:rsid w:val="006A24E5"/>
    <w:rsid w:val="006A4E71"/>
    <w:rsid w:val="006A51E1"/>
    <w:rsid w:val="006A6257"/>
    <w:rsid w:val="006B102B"/>
    <w:rsid w:val="006B21DC"/>
    <w:rsid w:val="006B2A67"/>
    <w:rsid w:val="006B3740"/>
    <w:rsid w:val="006B415D"/>
    <w:rsid w:val="006D347E"/>
    <w:rsid w:val="006D462D"/>
    <w:rsid w:val="006D5956"/>
    <w:rsid w:val="006D64D0"/>
    <w:rsid w:val="006E117F"/>
    <w:rsid w:val="006E2784"/>
    <w:rsid w:val="006E4342"/>
    <w:rsid w:val="006E5EF9"/>
    <w:rsid w:val="006E78BF"/>
    <w:rsid w:val="006F2A6C"/>
    <w:rsid w:val="006F5391"/>
    <w:rsid w:val="007073E3"/>
    <w:rsid w:val="00717DC2"/>
    <w:rsid w:val="007205EC"/>
    <w:rsid w:val="007230D0"/>
    <w:rsid w:val="007374AA"/>
    <w:rsid w:val="00737E51"/>
    <w:rsid w:val="007424E1"/>
    <w:rsid w:val="00754BAB"/>
    <w:rsid w:val="007576CF"/>
    <w:rsid w:val="00761442"/>
    <w:rsid w:val="007638B0"/>
    <w:rsid w:val="0076404A"/>
    <w:rsid w:val="00764402"/>
    <w:rsid w:val="0076459B"/>
    <w:rsid w:val="0076520E"/>
    <w:rsid w:val="007732C1"/>
    <w:rsid w:val="00781ED0"/>
    <w:rsid w:val="00785D86"/>
    <w:rsid w:val="0079053E"/>
    <w:rsid w:val="00790B01"/>
    <w:rsid w:val="007919F8"/>
    <w:rsid w:val="007928D4"/>
    <w:rsid w:val="007A2DE8"/>
    <w:rsid w:val="007A37BB"/>
    <w:rsid w:val="007A3D9F"/>
    <w:rsid w:val="007A73E1"/>
    <w:rsid w:val="007B54E0"/>
    <w:rsid w:val="007B5AEB"/>
    <w:rsid w:val="007C0CCA"/>
    <w:rsid w:val="007C2B78"/>
    <w:rsid w:val="007C38EF"/>
    <w:rsid w:val="007C4281"/>
    <w:rsid w:val="007C5D4B"/>
    <w:rsid w:val="007C5F4D"/>
    <w:rsid w:val="007D45AF"/>
    <w:rsid w:val="007D762C"/>
    <w:rsid w:val="007E604A"/>
    <w:rsid w:val="007E6957"/>
    <w:rsid w:val="007F2FD2"/>
    <w:rsid w:val="007F5A3A"/>
    <w:rsid w:val="0081446F"/>
    <w:rsid w:val="0081635C"/>
    <w:rsid w:val="008212AC"/>
    <w:rsid w:val="00822957"/>
    <w:rsid w:val="00834DE3"/>
    <w:rsid w:val="008419B6"/>
    <w:rsid w:val="008424E9"/>
    <w:rsid w:val="00844148"/>
    <w:rsid w:val="00844E3E"/>
    <w:rsid w:val="00845559"/>
    <w:rsid w:val="00854C1E"/>
    <w:rsid w:val="00861B73"/>
    <w:rsid w:val="0086225A"/>
    <w:rsid w:val="00874B5D"/>
    <w:rsid w:val="0088726E"/>
    <w:rsid w:val="00891F96"/>
    <w:rsid w:val="00896B4E"/>
    <w:rsid w:val="00897B62"/>
    <w:rsid w:val="008A2517"/>
    <w:rsid w:val="008A4CD8"/>
    <w:rsid w:val="008A7DE5"/>
    <w:rsid w:val="008A7F05"/>
    <w:rsid w:val="008B5FB2"/>
    <w:rsid w:val="008B6DAB"/>
    <w:rsid w:val="008B7F82"/>
    <w:rsid w:val="008C3644"/>
    <w:rsid w:val="008D21E8"/>
    <w:rsid w:val="008D2957"/>
    <w:rsid w:val="008D6B50"/>
    <w:rsid w:val="008E4DB1"/>
    <w:rsid w:val="008E731E"/>
    <w:rsid w:val="008E743F"/>
    <w:rsid w:val="008E75A9"/>
    <w:rsid w:val="008F060C"/>
    <w:rsid w:val="008F140B"/>
    <w:rsid w:val="008F2E80"/>
    <w:rsid w:val="008F3558"/>
    <w:rsid w:val="00901F0D"/>
    <w:rsid w:val="00920CA5"/>
    <w:rsid w:val="009233A7"/>
    <w:rsid w:val="00925CCE"/>
    <w:rsid w:val="009307A8"/>
    <w:rsid w:val="009322CE"/>
    <w:rsid w:val="009326E2"/>
    <w:rsid w:val="00932AD9"/>
    <w:rsid w:val="00943197"/>
    <w:rsid w:val="00943245"/>
    <w:rsid w:val="00954792"/>
    <w:rsid w:val="00955629"/>
    <w:rsid w:val="0095727F"/>
    <w:rsid w:val="00957595"/>
    <w:rsid w:val="00960793"/>
    <w:rsid w:val="00970654"/>
    <w:rsid w:val="00970705"/>
    <w:rsid w:val="00971F18"/>
    <w:rsid w:val="009746D2"/>
    <w:rsid w:val="0097530F"/>
    <w:rsid w:val="009932E1"/>
    <w:rsid w:val="00993828"/>
    <w:rsid w:val="009938BE"/>
    <w:rsid w:val="009B3AD4"/>
    <w:rsid w:val="009C6649"/>
    <w:rsid w:val="009D019F"/>
    <w:rsid w:val="009D1FA5"/>
    <w:rsid w:val="009D3359"/>
    <w:rsid w:val="009D4CD8"/>
    <w:rsid w:val="009D6F2F"/>
    <w:rsid w:val="009D7DC6"/>
    <w:rsid w:val="009E0CA2"/>
    <w:rsid w:val="009E1C41"/>
    <w:rsid w:val="009E2A23"/>
    <w:rsid w:val="009E2F0E"/>
    <w:rsid w:val="00A110D3"/>
    <w:rsid w:val="00A11C68"/>
    <w:rsid w:val="00A32F51"/>
    <w:rsid w:val="00A35298"/>
    <w:rsid w:val="00A43F80"/>
    <w:rsid w:val="00A45643"/>
    <w:rsid w:val="00A57484"/>
    <w:rsid w:val="00A57751"/>
    <w:rsid w:val="00A63049"/>
    <w:rsid w:val="00A63D62"/>
    <w:rsid w:val="00A671CE"/>
    <w:rsid w:val="00A83092"/>
    <w:rsid w:val="00A85D6C"/>
    <w:rsid w:val="00A86F88"/>
    <w:rsid w:val="00A91884"/>
    <w:rsid w:val="00A93716"/>
    <w:rsid w:val="00A960EF"/>
    <w:rsid w:val="00A967DC"/>
    <w:rsid w:val="00AA5217"/>
    <w:rsid w:val="00AB2391"/>
    <w:rsid w:val="00AB61E2"/>
    <w:rsid w:val="00AB6F02"/>
    <w:rsid w:val="00AB7073"/>
    <w:rsid w:val="00AB7D58"/>
    <w:rsid w:val="00AC01AD"/>
    <w:rsid w:val="00AC6385"/>
    <w:rsid w:val="00AC728C"/>
    <w:rsid w:val="00AE22DA"/>
    <w:rsid w:val="00AE4896"/>
    <w:rsid w:val="00AE5C13"/>
    <w:rsid w:val="00AF31DA"/>
    <w:rsid w:val="00AF35A5"/>
    <w:rsid w:val="00AF4254"/>
    <w:rsid w:val="00AF4F5F"/>
    <w:rsid w:val="00B02E8A"/>
    <w:rsid w:val="00B11613"/>
    <w:rsid w:val="00B13C11"/>
    <w:rsid w:val="00B17038"/>
    <w:rsid w:val="00B24333"/>
    <w:rsid w:val="00B24912"/>
    <w:rsid w:val="00B30D63"/>
    <w:rsid w:val="00B37BE4"/>
    <w:rsid w:val="00B400D9"/>
    <w:rsid w:val="00B5216E"/>
    <w:rsid w:val="00B54ECE"/>
    <w:rsid w:val="00B55ACA"/>
    <w:rsid w:val="00B631D2"/>
    <w:rsid w:val="00B644A4"/>
    <w:rsid w:val="00B6562A"/>
    <w:rsid w:val="00B706BB"/>
    <w:rsid w:val="00B72E01"/>
    <w:rsid w:val="00B7408F"/>
    <w:rsid w:val="00B74265"/>
    <w:rsid w:val="00B76CF4"/>
    <w:rsid w:val="00B800A7"/>
    <w:rsid w:val="00B85901"/>
    <w:rsid w:val="00B85939"/>
    <w:rsid w:val="00B94F28"/>
    <w:rsid w:val="00BA1642"/>
    <w:rsid w:val="00BB451E"/>
    <w:rsid w:val="00BB454C"/>
    <w:rsid w:val="00BB4B1C"/>
    <w:rsid w:val="00BB4D22"/>
    <w:rsid w:val="00BC1357"/>
    <w:rsid w:val="00BC69A4"/>
    <w:rsid w:val="00BD21C5"/>
    <w:rsid w:val="00BD2391"/>
    <w:rsid w:val="00BD2E61"/>
    <w:rsid w:val="00BD3053"/>
    <w:rsid w:val="00BD4565"/>
    <w:rsid w:val="00BD7A9D"/>
    <w:rsid w:val="00BE3DBE"/>
    <w:rsid w:val="00BE5098"/>
    <w:rsid w:val="00BE5A52"/>
    <w:rsid w:val="00BF0587"/>
    <w:rsid w:val="00BF6712"/>
    <w:rsid w:val="00C00519"/>
    <w:rsid w:val="00C05B2D"/>
    <w:rsid w:val="00C0713D"/>
    <w:rsid w:val="00C0749C"/>
    <w:rsid w:val="00C11BC2"/>
    <w:rsid w:val="00C12282"/>
    <w:rsid w:val="00C1367C"/>
    <w:rsid w:val="00C15F56"/>
    <w:rsid w:val="00C16968"/>
    <w:rsid w:val="00C34BF4"/>
    <w:rsid w:val="00C54C4F"/>
    <w:rsid w:val="00C57A1E"/>
    <w:rsid w:val="00C673FD"/>
    <w:rsid w:val="00C674BC"/>
    <w:rsid w:val="00C76257"/>
    <w:rsid w:val="00C76436"/>
    <w:rsid w:val="00C90DE0"/>
    <w:rsid w:val="00C92874"/>
    <w:rsid w:val="00C94D4B"/>
    <w:rsid w:val="00CA0C0D"/>
    <w:rsid w:val="00CA0D07"/>
    <w:rsid w:val="00CA1174"/>
    <w:rsid w:val="00CA1ABD"/>
    <w:rsid w:val="00CA255E"/>
    <w:rsid w:val="00CA2CFD"/>
    <w:rsid w:val="00CA7A66"/>
    <w:rsid w:val="00CB29D8"/>
    <w:rsid w:val="00CC1347"/>
    <w:rsid w:val="00CC2960"/>
    <w:rsid w:val="00CC3EEF"/>
    <w:rsid w:val="00CC4A99"/>
    <w:rsid w:val="00CC690C"/>
    <w:rsid w:val="00CE020E"/>
    <w:rsid w:val="00CE19B5"/>
    <w:rsid w:val="00CE3496"/>
    <w:rsid w:val="00CE47CF"/>
    <w:rsid w:val="00CF3E49"/>
    <w:rsid w:val="00D01177"/>
    <w:rsid w:val="00D01998"/>
    <w:rsid w:val="00D027A0"/>
    <w:rsid w:val="00D10679"/>
    <w:rsid w:val="00D17BBD"/>
    <w:rsid w:val="00D21F40"/>
    <w:rsid w:val="00D22370"/>
    <w:rsid w:val="00D23384"/>
    <w:rsid w:val="00D243CB"/>
    <w:rsid w:val="00D2634C"/>
    <w:rsid w:val="00D26B52"/>
    <w:rsid w:val="00D271A3"/>
    <w:rsid w:val="00D27EE3"/>
    <w:rsid w:val="00D31707"/>
    <w:rsid w:val="00D35849"/>
    <w:rsid w:val="00D37784"/>
    <w:rsid w:val="00D41CD1"/>
    <w:rsid w:val="00D51819"/>
    <w:rsid w:val="00D51999"/>
    <w:rsid w:val="00D705FA"/>
    <w:rsid w:val="00D74C02"/>
    <w:rsid w:val="00D76BDF"/>
    <w:rsid w:val="00D840C5"/>
    <w:rsid w:val="00D85456"/>
    <w:rsid w:val="00D8650E"/>
    <w:rsid w:val="00D8698D"/>
    <w:rsid w:val="00D9177E"/>
    <w:rsid w:val="00D92671"/>
    <w:rsid w:val="00D97873"/>
    <w:rsid w:val="00D97AF2"/>
    <w:rsid w:val="00DA2608"/>
    <w:rsid w:val="00DA61E6"/>
    <w:rsid w:val="00DA67CE"/>
    <w:rsid w:val="00DA6ED8"/>
    <w:rsid w:val="00DB0E68"/>
    <w:rsid w:val="00DC63DC"/>
    <w:rsid w:val="00DD3580"/>
    <w:rsid w:val="00DE3F69"/>
    <w:rsid w:val="00DE4B4A"/>
    <w:rsid w:val="00DE5E70"/>
    <w:rsid w:val="00DF1BD0"/>
    <w:rsid w:val="00DF3640"/>
    <w:rsid w:val="00E00151"/>
    <w:rsid w:val="00E00534"/>
    <w:rsid w:val="00E03A9B"/>
    <w:rsid w:val="00E03B5D"/>
    <w:rsid w:val="00E04A71"/>
    <w:rsid w:val="00E04B55"/>
    <w:rsid w:val="00E11EFC"/>
    <w:rsid w:val="00E15B29"/>
    <w:rsid w:val="00E20C2D"/>
    <w:rsid w:val="00E2102F"/>
    <w:rsid w:val="00E30B6F"/>
    <w:rsid w:val="00E31114"/>
    <w:rsid w:val="00E3195B"/>
    <w:rsid w:val="00E35109"/>
    <w:rsid w:val="00E35F04"/>
    <w:rsid w:val="00E36A67"/>
    <w:rsid w:val="00E404DD"/>
    <w:rsid w:val="00E5182C"/>
    <w:rsid w:val="00E526D1"/>
    <w:rsid w:val="00E61426"/>
    <w:rsid w:val="00E61BAE"/>
    <w:rsid w:val="00E6398A"/>
    <w:rsid w:val="00E80497"/>
    <w:rsid w:val="00E9784C"/>
    <w:rsid w:val="00EA0E71"/>
    <w:rsid w:val="00EC46BB"/>
    <w:rsid w:val="00EE0B3E"/>
    <w:rsid w:val="00EF1213"/>
    <w:rsid w:val="00EF219C"/>
    <w:rsid w:val="00EF225E"/>
    <w:rsid w:val="00EF6AC9"/>
    <w:rsid w:val="00F03855"/>
    <w:rsid w:val="00F03E99"/>
    <w:rsid w:val="00F1045D"/>
    <w:rsid w:val="00F11BAB"/>
    <w:rsid w:val="00F12CBA"/>
    <w:rsid w:val="00F12CEC"/>
    <w:rsid w:val="00F1350B"/>
    <w:rsid w:val="00F2213D"/>
    <w:rsid w:val="00F26401"/>
    <w:rsid w:val="00F32232"/>
    <w:rsid w:val="00F42181"/>
    <w:rsid w:val="00F45734"/>
    <w:rsid w:val="00F51484"/>
    <w:rsid w:val="00F56161"/>
    <w:rsid w:val="00F62169"/>
    <w:rsid w:val="00F65AD3"/>
    <w:rsid w:val="00F66434"/>
    <w:rsid w:val="00F67DCD"/>
    <w:rsid w:val="00F72BCE"/>
    <w:rsid w:val="00F75C78"/>
    <w:rsid w:val="00F80AE8"/>
    <w:rsid w:val="00F82653"/>
    <w:rsid w:val="00F90350"/>
    <w:rsid w:val="00F94224"/>
    <w:rsid w:val="00F94551"/>
    <w:rsid w:val="00F9702C"/>
    <w:rsid w:val="00FA1F92"/>
    <w:rsid w:val="00FA492D"/>
    <w:rsid w:val="00FB44FA"/>
    <w:rsid w:val="00FB7C04"/>
    <w:rsid w:val="00FC1CF3"/>
    <w:rsid w:val="00FC5C5C"/>
    <w:rsid w:val="00FC6DB1"/>
    <w:rsid w:val="00FC79B3"/>
    <w:rsid w:val="00FD297F"/>
    <w:rsid w:val="00FD2E4B"/>
    <w:rsid w:val="00FD365A"/>
    <w:rsid w:val="00FD508F"/>
    <w:rsid w:val="00FD61F3"/>
    <w:rsid w:val="00FF0280"/>
    <w:rsid w:val="00FF17B7"/>
    <w:rsid w:val="00FF1EDA"/>
    <w:rsid w:val="00FF359A"/>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24912"/>
    <w:rPr>
      <w:sz w:val="24"/>
      <w:szCs w:val="24"/>
    </w:rPr>
  </w:style>
  <w:style w:type="paragraph" w:styleId="Heading1">
    <w:name w:val="heading 1"/>
    <w:basedOn w:val="Normal"/>
    <w:next w:val="Normal"/>
    <w:link w:val="Heading1Char"/>
    <w:uiPriority w:val="99"/>
    <w:qFormat/>
    <w:rsid w:val="00B24912"/>
    <w:pPr>
      <w:keepNext/>
      <w:shd w:val="clear" w:color="auto" w:fill="E0E0E0"/>
      <w:spacing w:before="360" w:after="240"/>
      <w:ind w:left="340" w:hanging="340"/>
      <w:jc w:val="both"/>
      <w:outlineLvl w:val="0"/>
    </w:pPr>
    <w:rPr>
      <w:rFonts w:ascii="Book Antiqua" w:hAnsi="Book Antiqua" w:cs="Book Antiqua"/>
      <w:b/>
      <w:bCs/>
      <w:sz w:val="32"/>
      <w:szCs w:val="32"/>
    </w:rPr>
  </w:style>
  <w:style w:type="paragraph" w:styleId="Heading2">
    <w:name w:val="heading 2"/>
    <w:basedOn w:val="Normal"/>
    <w:next w:val="Normal"/>
    <w:link w:val="Heading2Char"/>
    <w:uiPriority w:val="99"/>
    <w:qFormat/>
    <w:rsid w:val="00B24912"/>
    <w:pPr>
      <w:keepNext/>
      <w:jc w:val="center"/>
      <w:outlineLvl w:val="1"/>
    </w:pPr>
    <w:rPr>
      <w:rFonts w:ascii="Arial" w:hAnsi="Arial" w:cs="Arial"/>
      <w:b/>
      <w:bCs/>
      <w:sz w:val="20"/>
      <w:szCs w:val="20"/>
    </w:rPr>
  </w:style>
  <w:style w:type="paragraph" w:styleId="Heading3">
    <w:name w:val="heading 3"/>
    <w:basedOn w:val="Normal"/>
    <w:next w:val="Normal"/>
    <w:link w:val="Heading3Char"/>
    <w:uiPriority w:val="99"/>
    <w:qFormat/>
    <w:rsid w:val="00B24912"/>
    <w:pPr>
      <w:keepNext/>
      <w:ind w:right="629"/>
      <w:outlineLvl w:val="2"/>
    </w:pPr>
    <w:rPr>
      <w:rFonts w:ascii="Helvetica" w:hAnsi="Helvetica" w:cs="Helvetica"/>
      <w:b/>
      <w:bCs/>
    </w:rPr>
  </w:style>
  <w:style w:type="paragraph" w:styleId="Heading4">
    <w:name w:val="heading 4"/>
    <w:basedOn w:val="Normal"/>
    <w:next w:val="Normal"/>
    <w:link w:val="Heading4Char"/>
    <w:uiPriority w:val="99"/>
    <w:qFormat/>
    <w:rsid w:val="00B24912"/>
    <w:pPr>
      <w:keepNext/>
      <w:outlineLvl w:val="3"/>
    </w:pPr>
    <w:rPr>
      <w:rFonts w:ascii="Helvetica" w:hAnsi="Helvetica" w:cs="Helvetica"/>
      <w:b/>
      <w:bCs/>
      <w:i/>
      <w:iCs/>
    </w:rPr>
  </w:style>
  <w:style w:type="paragraph" w:styleId="Heading5">
    <w:name w:val="heading 5"/>
    <w:basedOn w:val="Normal"/>
    <w:next w:val="Normal"/>
    <w:link w:val="Heading5Char"/>
    <w:uiPriority w:val="99"/>
    <w:qFormat/>
    <w:rsid w:val="00B24912"/>
    <w:pPr>
      <w:keepNext/>
      <w:outlineLvl w:val="4"/>
    </w:pPr>
    <w:rPr>
      <w:rFonts w:ascii="Helvetica" w:hAnsi="Helvetica" w:cs="Helvetica"/>
      <w:i/>
      <w:iCs/>
    </w:rPr>
  </w:style>
  <w:style w:type="paragraph" w:styleId="Heading6">
    <w:name w:val="heading 6"/>
    <w:basedOn w:val="Normal"/>
    <w:next w:val="Normal"/>
    <w:link w:val="Heading6Char"/>
    <w:uiPriority w:val="99"/>
    <w:qFormat/>
    <w:rsid w:val="00B24912"/>
    <w:pPr>
      <w:keepNext/>
      <w:ind w:left="180"/>
      <w:outlineLvl w:val="5"/>
    </w:pPr>
    <w:rPr>
      <w:rFonts w:ascii="Helvetica" w:hAnsi="Helvetica" w:cs="Helvetica"/>
      <w:i/>
      <w:iCs/>
    </w:rPr>
  </w:style>
  <w:style w:type="paragraph" w:styleId="Heading7">
    <w:name w:val="heading 7"/>
    <w:basedOn w:val="Normal"/>
    <w:next w:val="Normal"/>
    <w:link w:val="Heading7Char"/>
    <w:uiPriority w:val="99"/>
    <w:qFormat/>
    <w:rsid w:val="00B24912"/>
    <w:pPr>
      <w:keepNext/>
      <w:outlineLvl w:val="6"/>
    </w:pPr>
    <w:rPr>
      <w:rFonts w:ascii="Helvetica" w:hAnsi="Helvetica" w:cs="Helvetica"/>
      <w:b/>
      <w:bCs/>
      <w:sz w:val="22"/>
      <w:szCs w:val="22"/>
    </w:rPr>
  </w:style>
  <w:style w:type="paragraph" w:styleId="Heading8">
    <w:name w:val="heading 8"/>
    <w:basedOn w:val="Normal"/>
    <w:next w:val="Normal"/>
    <w:link w:val="Heading8Char"/>
    <w:uiPriority w:val="99"/>
    <w:qFormat/>
    <w:rsid w:val="00B24912"/>
    <w:pPr>
      <w:keepNext/>
      <w:ind w:left="2"/>
      <w:outlineLvl w:val="7"/>
    </w:pPr>
    <w:rPr>
      <w:rFonts w:ascii="Arial" w:hAnsi="Arial" w:cs="Arial"/>
      <w:b/>
      <w:bCs/>
      <w:sz w:val="20"/>
      <w:szCs w:val="20"/>
    </w:rPr>
  </w:style>
  <w:style w:type="paragraph" w:styleId="Heading9">
    <w:name w:val="heading 9"/>
    <w:basedOn w:val="Normal"/>
    <w:next w:val="Normal"/>
    <w:link w:val="Heading9Char"/>
    <w:uiPriority w:val="99"/>
    <w:qFormat/>
    <w:rsid w:val="00B24912"/>
    <w:pPr>
      <w:keepNext/>
      <w:jc w:val="center"/>
      <w:outlineLvl w:val="8"/>
    </w:pPr>
    <w:rPr>
      <w:rFonts w:ascii="Helvetica" w:hAnsi="Helvetica" w:cs="Helvetica"/>
      <w:b/>
      <w:bCs/>
      <w:sz w:val="16"/>
      <w:szCs w:val="16"/>
      <w:lang w:val="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F359A"/>
    <w:rPr>
      <w:rFonts w:ascii="Book Antiqua" w:hAnsi="Book Antiqua" w:cs="Book Antiqua"/>
      <w:b/>
      <w:bCs/>
      <w:sz w:val="32"/>
      <w:szCs w:val="32"/>
      <w:shd w:val="clear" w:color="auto" w:fill="E0E0E0"/>
    </w:rPr>
  </w:style>
  <w:style w:type="character" w:customStyle="1" w:styleId="Heading2Char">
    <w:name w:val="Heading 2 Char"/>
    <w:basedOn w:val="DefaultParagraphFont"/>
    <w:link w:val="Heading2"/>
    <w:uiPriority w:val="9"/>
    <w:semiHidden/>
    <w:rsid w:val="00275E6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75E6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75E6F"/>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275E6F"/>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275E6F"/>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275E6F"/>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275E6F"/>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275E6F"/>
    <w:rPr>
      <w:rFonts w:asciiTheme="majorHAnsi" w:eastAsiaTheme="majorEastAsia" w:hAnsiTheme="majorHAnsi" w:cstheme="majorBidi"/>
    </w:rPr>
  </w:style>
  <w:style w:type="paragraph" w:styleId="BodyTextIndent">
    <w:name w:val="Body Text Indent"/>
    <w:basedOn w:val="Normal"/>
    <w:link w:val="BodyTextIndentChar"/>
    <w:uiPriority w:val="99"/>
    <w:rsid w:val="00B24912"/>
    <w:pPr>
      <w:ind w:left="993" w:hanging="993"/>
    </w:pPr>
    <w:rPr>
      <w:b/>
      <w:bCs/>
    </w:rPr>
  </w:style>
  <w:style w:type="character" w:customStyle="1" w:styleId="BodyTextIndentChar">
    <w:name w:val="Body Text Indent Char"/>
    <w:basedOn w:val="DefaultParagraphFont"/>
    <w:link w:val="BodyTextIndent"/>
    <w:uiPriority w:val="99"/>
    <w:semiHidden/>
    <w:rsid w:val="00275E6F"/>
    <w:rPr>
      <w:sz w:val="24"/>
      <w:szCs w:val="24"/>
    </w:rPr>
  </w:style>
  <w:style w:type="paragraph" w:customStyle="1" w:styleId="xl25">
    <w:name w:val="xl25"/>
    <w:basedOn w:val="Normal"/>
    <w:uiPriority w:val="99"/>
    <w:rsid w:val="00B24912"/>
    <w:pPr>
      <w:pBdr>
        <w:left w:val="single" w:sz="4" w:space="0" w:color="auto"/>
      </w:pBdr>
      <w:spacing w:before="100" w:beforeAutospacing="1" w:after="100" w:afterAutospacing="1"/>
    </w:pPr>
    <w:rPr>
      <w:rFonts w:ascii="Arial Unicode MS" w:hAnsi="Arial Unicode MS" w:cs="Arial Unicode MS"/>
    </w:rPr>
  </w:style>
  <w:style w:type="paragraph" w:styleId="BodyText">
    <w:name w:val="Body Text"/>
    <w:basedOn w:val="Normal"/>
    <w:link w:val="BodyTextChar"/>
    <w:uiPriority w:val="99"/>
    <w:rsid w:val="00B24912"/>
    <w:rPr>
      <w:sz w:val="20"/>
      <w:szCs w:val="20"/>
    </w:rPr>
  </w:style>
  <w:style w:type="character" w:customStyle="1" w:styleId="BodyTextChar">
    <w:name w:val="Body Text Char"/>
    <w:basedOn w:val="DefaultParagraphFont"/>
    <w:link w:val="BodyText"/>
    <w:uiPriority w:val="99"/>
    <w:semiHidden/>
    <w:rsid w:val="00275E6F"/>
    <w:rPr>
      <w:sz w:val="24"/>
      <w:szCs w:val="24"/>
    </w:rPr>
  </w:style>
  <w:style w:type="paragraph" w:styleId="BodyTextIndent2">
    <w:name w:val="Body Text Indent 2"/>
    <w:basedOn w:val="Normal"/>
    <w:link w:val="BodyTextIndent2Char"/>
    <w:uiPriority w:val="99"/>
    <w:rsid w:val="00B24912"/>
    <w:pPr>
      <w:spacing w:before="80" w:after="80"/>
      <w:ind w:firstLine="709"/>
      <w:jc w:val="both"/>
    </w:pPr>
    <w:rPr>
      <w:sz w:val="28"/>
      <w:szCs w:val="28"/>
    </w:rPr>
  </w:style>
  <w:style w:type="character" w:customStyle="1" w:styleId="BodyTextIndent2Char">
    <w:name w:val="Body Text Indent 2 Char"/>
    <w:basedOn w:val="DefaultParagraphFont"/>
    <w:link w:val="BodyTextIndent2"/>
    <w:uiPriority w:val="99"/>
    <w:locked/>
    <w:rsid w:val="00FF359A"/>
    <w:rPr>
      <w:sz w:val="28"/>
      <w:szCs w:val="28"/>
    </w:rPr>
  </w:style>
  <w:style w:type="paragraph" w:styleId="FootnoteText">
    <w:name w:val="footnote text"/>
    <w:aliases w:val="Testo bibliografia"/>
    <w:basedOn w:val="Normal"/>
    <w:link w:val="FootnoteTextChar"/>
    <w:uiPriority w:val="99"/>
    <w:semiHidden/>
    <w:rsid w:val="00B24912"/>
    <w:pPr>
      <w:ind w:left="340" w:hanging="340"/>
      <w:jc w:val="both"/>
    </w:pPr>
    <w:rPr>
      <w:sz w:val="20"/>
      <w:szCs w:val="20"/>
    </w:rPr>
  </w:style>
  <w:style w:type="character" w:customStyle="1" w:styleId="FootnoteTextChar">
    <w:name w:val="Footnote Text Char"/>
    <w:aliases w:val="Testo bibliografia Char"/>
    <w:basedOn w:val="DefaultParagraphFont"/>
    <w:link w:val="FootnoteText"/>
    <w:uiPriority w:val="99"/>
    <w:semiHidden/>
    <w:locked/>
    <w:rsid w:val="00FF359A"/>
  </w:style>
  <w:style w:type="paragraph" w:styleId="Header">
    <w:name w:val="header"/>
    <w:basedOn w:val="Normal"/>
    <w:link w:val="HeaderChar"/>
    <w:uiPriority w:val="99"/>
    <w:rsid w:val="00B24912"/>
    <w:pPr>
      <w:tabs>
        <w:tab w:val="center" w:pos="4819"/>
        <w:tab w:val="right" w:pos="9638"/>
      </w:tabs>
      <w:jc w:val="both"/>
    </w:pPr>
    <w:rPr>
      <w:rFonts w:ascii="Garamond" w:hAnsi="Garamond" w:cs="Garamond"/>
      <w:b/>
      <w:bCs/>
      <w:smallCaps/>
    </w:rPr>
  </w:style>
  <w:style w:type="character" w:customStyle="1" w:styleId="HeaderChar">
    <w:name w:val="Header Char"/>
    <w:basedOn w:val="DefaultParagraphFont"/>
    <w:link w:val="Header"/>
    <w:uiPriority w:val="99"/>
    <w:semiHidden/>
    <w:rsid w:val="00275E6F"/>
    <w:rPr>
      <w:sz w:val="24"/>
      <w:szCs w:val="24"/>
    </w:rPr>
  </w:style>
  <w:style w:type="paragraph" w:styleId="Footer">
    <w:name w:val="footer"/>
    <w:basedOn w:val="Normal"/>
    <w:link w:val="FooterChar"/>
    <w:uiPriority w:val="99"/>
    <w:rsid w:val="00B24912"/>
    <w:pPr>
      <w:tabs>
        <w:tab w:val="center" w:pos="4819"/>
        <w:tab w:val="right" w:pos="9638"/>
      </w:tabs>
      <w:jc w:val="both"/>
    </w:pPr>
    <w:rPr>
      <w:rFonts w:ascii="Garamond" w:hAnsi="Garamond" w:cs="Garamond"/>
    </w:rPr>
  </w:style>
  <w:style w:type="character" w:customStyle="1" w:styleId="FooterChar">
    <w:name w:val="Footer Char"/>
    <w:basedOn w:val="DefaultParagraphFont"/>
    <w:link w:val="Footer"/>
    <w:uiPriority w:val="99"/>
    <w:semiHidden/>
    <w:rsid w:val="00275E6F"/>
    <w:rPr>
      <w:sz w:val="24"/>
      <w:szCs w:val="24"/>
    </w:rPr>
  </w:style>
  <w:style w:type="character" w:styleId="PageNumber">
    <w:name w:val="page number"/>
    <w:basedOn w:val="DefaultParagraphFont"/>
    <w:uiPriority w:val="99"/>
    <w:rsid w:val="00B24912"/>
  </w:style>
  <w:style w:type="paragraph" w:customStyle="1" w:styleId="TitoloCNI">
    <w:name w:val="TitoloCNI"/>
    <w:basedOn w:val="Heading1"/>
    <w:next w:val="Normal"/>
    <w:uiPriority w:val="99"/>
    <w:rsid w:val="00B24912"/>
    <w:pPr>
      <w:numPr>
        <w:ilvl w:val="12"/>
      </w:numPr>
      <w:spacing w:after="360"/>
      <w:ind w:left="340" w:hanging="340"/>
    </w:pPr>
    <w:rPr>
      <w:sz w:val="40"/>
      <w:szCs w:val="40"/>
    </w:rPr>
  </w:style>
  <w:style w:type="paragraph" w:styleId="BodyText3">
    <w:name w:val="Body Text 3"/>
    <w:basedOn w:val="Normal"/>
    <w:link w:val="BodyText3Char"/>
    <w:uiPriority w:val="99"/>
    <w:rsid w:val="00B24912"/>
    <w:pPr>
      <w:spacing w:before="120" w:after="120"/>
      <w:jc w:val="both"/>
    </w:pPr>
    <w:rPr>
      <w:sz w:val="28"/>
      <w:szCs w:val="28"/>
    </w:rPr>
  </w:style>
  <w:style w:type="character" w:customStyle="1" w:styleId="BodyText3Char">
    <w:name w:val="Body Text 3 Char"/>
    <w:basedOn w:val="DefaultParagraphFont"/>
    <w:link w:val="BodyText3"/>
    <w:uiPriority w:val="99"/>
    <w:semiHidden/>
    <w:rsid w:val="00275E6F"/>
    <w:rPr>
      <w:sz w:val="16"/>
      <w:szCs w:val="16"/>
    </w:rPr>
  </w:style>
  <w:style w:type="character" w:styleId="Hyperlink">
    <w:name w:val="Hyperlink"/>
    <w:basedOn w:val="DefaultParagraphFont"/>
    <w:uiPriority w:val="99"/>
    <w:rsid w:val="00B24912"/>
    <w:rPr>
      <w:color w:val="0000FF"/>
      <w:u w:val="single"/>
    </w:rPr>
  </w:style>
  <w:style w:type="character" w:styleId="FootnoteReference">
    <w:name w:val="footnote reference"/>
    <w:basedOn w:val="DefaultParagraphFont"/>
    <w:uiPriority w:val="99"/>
    <w:semiHidden/>
    <w:rsid w:val="00B24912"/>
    <w:rPr>
      <w:vertAlign w:val="superscript"/>
    </w:rPr>
  </w:style>
  <w:style w:type="paragraph" w:customStyle="1" w:styleId="xl29">
    <w:name w:val="xl29"/>
    <w:basedOn w:val="Normal"/>
    <w:uiPriority w:val="99"/>
    <w:rsid w:val="00B24912"/>
    <w:pPr>
      <w:pBdr>
        <w:left w:val="single" w:sz="4" w:space="0" w:color="auto"/>
      </w:pBdr>
      <w:spacing w:before="100" w:beforeAutospacing="1" w:after="100" w:afterAutospacing="1"/>
    </w:pPr>
    <w:rPr>
      <w:rFonts w:ascii="Arial Unicode MS" w:hAnsi="Arial Unicode MS" w:cs="Arial Unicode MS"/>
    </w:rPr>
  </w:style>
  <w:style w:type="character" w:styleId="FollowedHyperlink">
    <w:name w:val="FollowedHyperlink"/>
    <w:basedOn w:val="DefaultParagraphFont"/>
    <w:uiPriority w:val="99"/>
    <w:rsid w:val="00B24912"/>
    <w:rPr>
      <w:color w:val="800080"/>
      <w:u w:val="single"/>
    </w:rPr>
  </w:style>
  <w:style w:type="paragraph" w:styleId="BodyText2">
    <w:name w:val="Body Text 2"/>
    <w:basedOn w:val="Normal"/>
    <w:link w:val="BodyText2Char"/>
    <w:uiPriority w:val="99"/>
    <w:rsid w:val="00B24912"/>
    <w:pPr>
      <w:jc w:val="center"/>
    </w:pPr>
    <w:rPr>
      <w:rFonts w:ascii="Book Antiqua" w:hAnsi="Book Antiqua" w:cs="Book Antiqua"/>
      <w:b/>
      <w:bCs/>
      <w:sz w:val="36"/>
      <w:szCs w:val="36"/>
    </w:rPr>
  </w:style>
  <w:style w:type="character" w:customStyle="1" w:styleId="BodyText2Char">
    <w:name w:val="Body Text 2 Char"/>
    <w:basedOn w:val="DefaultParagraphFont"/>
    <w:link w:val="BodyText2"/>
    <w:uiPriority w:val="99"/>
    <w:semiHidden/>
    <w:rsid w:val="00275E6F"/>
    <w:rPr>
      <w:sz w:val="24"/>
      <w:szCs w:val="24"/>
    </w:rPr>
  </w:style>
  <w:style w:type="paragraph" w:styleId="TOC1">
    <w:name w:val="toc 1"/>
    <w:basedOn w:val="Normal"/>
    <w:next w:val="Normal"/>
    <w:autoRedefine/>
    <w:uiPriority w:val="99"/>
    <w:semiHidden/>
    <w:rsid w:val="007C2B78"/>
    <w:pPr>
      <w:tabs>
        <w:tab w:val="left" w:pos="440"/>
        <w:tab w:val="right" w:pos="8494"/>
      </w:tabs>
      <w:spacing w:before="360" w:after="360"/>
      <w:ind w:left="426" w:hanging="426"/>
    </w:pPr>
    <w:rPr>
      <w:rFonts w:ascii="Calibri" w:hAnsi="Calibri" w:cs="Calibri"/>
      <w:b/>
      <w:bCs/>
      <w:caps/>
      <w:sz w:val="22"/>
      <w:szCs w:val="22"/>
      <w:u w:val="single"/>
    </w:rPr>
  </w:style>
  <w:style w:type="paragraph" w:styleId="TOC2">
    <w:name w:val="toc 2"/>
    <w:basedOn w:val="Normal"/>
    <w:next w:val="Normal"/>
    <w:autoRedefine/>
    <w:uiPriority w:val="99"/>
    <w:semiHidden/>
    <w:rsid w:val="00B24912"/>
    <w:rPr>
      <w:rFonts w:ascii="Calibri" w:hAnsi="Calibri" w:cs="Calibri"/>
      <w:b/>
      <w:bCs/>
      <w:smallCaps/>
      <w:sz w:val="22"/>
      <w:szCs w:val="22"/>
    </w:rPr>
  </w:style>
  <w:style w:type="paragraph" w:styleId="TOC3">
    <w:name w:val="toc 3"/>
    <w:basedOn w:val="Normal"/>
    <w:next w:val="Normal"/>
    <w:autoRedefine/>
    <w:uiPriority w:val="99"/>
    <w:semiHidden/>
    <w:rsid w:val="00B24912"/>
    <w:rPr>
      <w:rFonts w:ascii="Calibri" w:hAnsi="Calibri" w:cs="Calibri"/>
      <w:smallCaps/>
      <w:sz w:val="22"/>
      <w:szCs w:val="22"/>
    </w:rPr>
  </w:style>
  <w:style w:type="paragraph" w:styleId="TOC4">
    <w:name w:val="toc 4"/>
    <w:basedOn w:val="Normal"/>
    <w:next w:val="Normal"/>
    <w:autoRedefine/>
    <w:uiPriority w:val="99"/>
    <w:semiHidden/>
    <w:rsid w:val="00B24912"/>
    <w:rPr>
      <w:rFonts w:ascii="Calibri" w:hAnsi="Calibri" w:cs="Calibri"/>
      <w:sz w:val="22"/>
      <w:szCs w:val="22"/>
    </w:rPr>
  </w:style>
  <w:style w:type="paragraph" w:styleId="TOC5">
    <w:name w:val="toc 5"/>
    <w:basedOn w:val="Normal"/>
    <w:next w:val="Normal"/>
    <w:autoRedefine/>
    <w:uiPriority w:val="99"/>
    <w:semiHidden/>
    <w:rsid w:val="00B24912"/>
    <w:rPr>
      <w:rFonts w:ascii="Calibri" w:hAnsi="Calibri" w:cs="Calibri"/>
      <w:sz w:val="22"/>
      <w:szCs w:val="22"/>
    </w:rPr>
  </w:style>
  <w:style w:type="paragraph" w:styleId="TOC6">
    <w:name w:val="toc 6"/>
    <w:basedOn w:val="Normal"/>
    <w:next w:val="Normal"/>
    <w:autoRedefine/>
    <w:uiPriority w:val="99"/>
    <w:semiHidden/>
    <w:rsid w:val="00B24912"/>
    <w:rPr>
      <w:rFonts w:ascii="Calibri" w:hAnsi="Calibri" w:cs="Calibri"/>
      <w:sz w:val="22"/>
      <w:szCs w:val="22"/>
    </w:rPr>
  </w:style>
  <w:style w:type="paragraph" w:styleId="TOC7">
    <w:name w:val="toc 7"/>
    <w:basedOn w:val="Normal"/>
    <w:next w:val="Normal"/>
    <w:autoRedefine/>
    <w:uiPriority w:val="99"/>
    <w:semiHidden/>
    <w:rsid w:val="00B24912"/>
    <w:rPr>
      <w:rFonts w:ascii="Calibri" w:hAnsi="Calibri" w:cs="Calibri"/>
      <w:sz w:val="22"/>
      <w:szCs w:val="22"/>
    </w:rPr>
  </w:style>
  <w:style w:type="paragraph" w:styleId="TOC8">
    <w:name w:val="toc 8"/>
    <w:basedOn w:val="Normal"/>
    <w:next w:val="Normal"/>
    <w:autoRedefine/>
    <w:uiPriority w:val="99"/>
    <w:semiHidden/>
    <w:rsid w:val="00B24912"/>
    <w:rPr>
      <w:rFonts w:ascii="Calibri" w:hAnsi="Calibri" w:cs="Calibri"/>
      <w:sz w:val="22"/>
      <w:szCs w:val="22"/>
    </w:rPr>
  </w:style>
  <w:style w:type="paragraph" w:styleId="TOC9">
    <w:name w:val="toc 9"/>
    <w:basedOn w:val="Normal"/>
    <w:next w:val="Normal"/>
    <w:autoRedefine/>
    <w:uiPriority w:val="99"/>
    <w:semiHidden/>
    <w:rsid w:val="00B24912"/>
    <w:rPr>
      <w:rFonts w:ascii="Calibri" w:hAnsi="Calibri" w:cs="Calibri"/>
      <w:sz w:val="22"/>
      <w:szCs w:val="22"/>
    </w:rPr>
  </w:style>
  <w:style w:type="paragraph" w:styleId="BalloonText">
    <w:name w:val="Balloon Text"/>
    <w:basedOn w:val="Normal"/>
    <w:link w:val="BalloonTextChar"/>
    <w:uiPriority w:val="99"/>
    <w:semiHidden/>
    <w:rsid w:val="00B24912"/>
    <w:rPr>
      <w:rFonts w:ascii="Tahoma" w:hAnsi="Tahoma" w:cs="Tahoma"/>
      <w:sz w:val="16"/>
      <w:szCs w:val="16"/>
    </w:rPr>
  </w:style>
  <w:style w:type="character" w:customStyle="1" w:styleId="BalloonTextChar">
    <w:name w:val="Balloon Text Char"/>
    <w:basedOn w:val="DefaultParagraphFont"/>
    <w:link w:val="BalloonText"/>
    <w:uiPriority w:val="99"/>
    <w:semiHidden/>
    <w:rsid w:val="00275E6F"/>
    <w:rPr>
      <w:sz w:val="0"/>
      <w:szCs w:val="0"/>
    </w:rPr>
  </w:style>
  <w:style w:type="table" w:styleId="TableGrid">
    <w:name w:val="Table Grid"/>
    <w:basedOn w:val="TableNormal"/>
    <w:uiPriority w:val="99"/>
    <w:rsid w:val="0068675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99"/>
    <w:qFormat/>
    <w:rsid w:val="007C4281"/>
    <w:pPr>
      <w:pBdr>
        <w:bottom w:val="single" w:sz="8" w:space="4" w:color="4F81BD"/>
      </w:pBdr>
      <w:spacing w:after="300"/>
    </w:pPr>
    <w:rPr>
      <w:rFonts w:ascii="Cambria" w:hAnsi="Cambria" w:cs="Cambria"/>
      <w:color w:val="17365D"/>
      <w:spacing w:val="5"/>
      <w:kern w:val="28"/>
      <w:sz w:val="52"/>
      <w:szCs w:val="52"/>
    </w:rPr>
  </w:style>
  <w:style w:type="character" w:customStyle="1" w:styleId="TitleChar">
    <w:name w:val="Title Char"/>
    <w:basedOn w:val="DefaultParagraphFont"/>
    <w:link w:val="Title"/>
    <w:uiPriority w:val="99"/>
    <w:locked/>
    <w:rsid w:val="007C4281"/>
    <w:rPr>
      <w:rFonts w:ascii="Cambria" w:hAnsi="Cambria" w:cs="Cambria"/>
      <w:color w:val="17365D"/>
      <w:spacing w:val="5"/>
      <w:kern w:val="28"/>
      <w:sz w:val="52"/>
      <w:szCs w:val="52"/>
    </w:rPr>
  </w:style>
  <w:style w:type="paragraph" w:styleId="TOCHeading">
    <w:name w:val="TOC Heading"/>
    <w:basedOn w:val="Heading1"/>
    <w:next w:val="Normal"/>
    <w:uiPriority w:val="99"/>
    <w:qFormat/>
    <w:rsid w:val="007C4281"/>
    <w:pPr>
      <w:keepLines/>
      <w:shd w:val="clear" w:color="auto" w:fill="auto"/>
      <w:spacing w:before="480" w:after="0" w:line="276" w:lineRule="auto"/>
      <w:ind w:left="0" w:firstLine="0"/>
      <w:jc w:val="left"/>
      <w:outlineLvl w:val="9"/>
    </w:pPr>
    <w:rPr>
      <w:rFonts w:ascii="Cambria" w:hAnsi="Cambria" w:cs="Cambria"/>
      <w:color w:val="365F91"/>
      <w:sz w:val="28"/>
      <w:szCs w:val="28"/>
      <w:lang w:eastAsia="en-US"/>
    </w:rPr>
  </w:style>
</w:styles>
</file>

<file path=word/webSettings.xml><?xml version="1.0" encoding="utf-8"?>
<w:webSettings xmlns:r="http://schemas.openxmlformats.org/officeDocument/2006/relationships" xmlns:w="http://schemas.openxmlformats.org/wordprocessingml/2006/main">
  <w:divs>
    <w:div w:id="568418255">
      <w:marLeft w:val="0"/>
      <w:marRight w:val="0"/>
      <w:marTop w:val="0"/>
      <w:marBottom w:val="0"/>
      <w:divBdr>
        <w:top w:val="none" w:sz="0" w:space="0" w:color="auto"/>
        <w:left w:val="none" w:sz="0" w:space="0" w:color="auto"/>
        <w:bottom w:val="none" w:sz="0" w:space="0" w:color="auto"/>
        <w:right w:val="none" w:sz="0" w:space="0" w:color="auto"/>
      </w:divBdr>
    </w:div>
    <w:div w:id="568418256">
      <w:marLeft w:val="0"/>
      <w:marRight w:val="0"/>
      <w:marTop w:val="0"/>
      <w:marBottom w:val="0"/>
      <w:divBdr>
        <w:top w:val="none" w:sz="0" w:space="0" w:color="auto"/>
        <w:left w:val="none" w:sz="0" w:space="0" w:color="auto"/>
        <w:bottom w:val="none" w:sz="0" w:space="0" w:color="auto"/>
        <w:right w:val="none" w:sz="0" w:space="0" w:color="auto"/>
      </w:divBdr>
    </w:div>
    <w:div w:id="568418257">
      <w:marLeft w:val="0"/>
      <w:marRight w:val="0"/>
      <w:marTop w:val="0"/>
      <w:marBottom w:val="0"/>
      <w:divBdr>
        <w:top w:val="none" w:sz="0" w:space="0" w:color="auto"/>
        <w:left w:val="none" w:sz="0" w:space="0" w:color="auto"/>
        <w:bottom w:val="none" w:sz="0" w:space="0" w:color="auto"/>
        <w:right w:val="none" w:sz="0" w:space="0" w:color="auto"/>
      </w:divBdr>
    </w:div>
    <w:div w:id="568418258">
      <w:marLeft w:val="0"/>
      <w:marRight w:val="0"/>
      <w:marTop w:val="0"/>
      <w:marBottom w:val="0"/>
      <w:divBdr>
        <w:top w:val="none" w:sz="0" w:space="0" w:color="auto"/>
        <w:left w:val="none" w:sz="0" w:space="0" w:color="auto"/>
        <w:bottom w:val="none" w:sz="0" w:space="0" w:color="auto"/>
        <w:right w:val="none" w:sz="0" w:space="0" w:color="auto"/>
      </w:divBdr>
    </w:div>
    <w:div w:id="568418259">
      <w:marLeft w:val="0"/>
      <w:marRight w:val="0"/>
      <w:marTop w:val="0"/>
      <w:marBottom w:val="0"/>
      <w:divBdr>
        <w:top w:val="none" w:sz="0" w:space="0" w:color="auto"/>
        <w:left w:val="none" w:sz="0" w:space="0" w:color="auto"/>
        <w:bottom w:val="none" w:sz="0" w:space="0" w:color="auto"/>
        <w:right w:val="none" w:sz="0" w:space="0" w:color="auto"/>
      </w:divBdr>
    </w:div>
    <w:div w:id="568418260">
      <w:marLeft w:val="0"/>
      <w:marRight w:val="0"/>
      <w:marTop w:val="0"/>
      <w:marBottom w:val="0"/>
      <w:divBdr>
        <w:top w:val="none" w:sz="0" w:space="0" w:color="auto"/>
        <w:left w:val="none" w:sz="0" w:space="0" w:color="auto"/>
        <w:bottom w:val="none" w:sz="0" w:space="0" w:color="auto"/>
        <w:right w:val="none" w:sz="0" w:space="0" w:color="auto"/>
      </w:divBdr>
    </w:div>
    <w:div w:id="568418261">
      <w:marLeft w:val="0"/>
      <w:marRight w:val="0"/>
      <w:marTop w:val="0"/>
      <w:marBottom w:val="0"/>
      <w:divBdr>
        <w:top w:val="none" w:sz="0" w:space="0" w:color="auto"/>
        <w:left w:val="none" w:sz="0" w:space="0" w:color="auto"/>
        <w:bottom w:val="none" w:sz="0" w:space="0" w:color="auto"/>
        <w:right w:val="none" w:sz="0" w:space="0" w:color="auto"/>
      </w:divBdr>
    </w:div>
    <w:div w:id="568418262">
      <w:marLeft w:val="0"/>
      <w:marRight w:val="0"/>
      <w:marTop w:val="0"/>
      <w:marBottom w:val="0"/>
      <w:divBdr>
        <w:top w:val="none" w:sz="0" w:space="0" w:color="auto"/>
        <w:left w:val="none" w:sz="0" w:space="0" w:color="auto"/>
        <w:bottom w:val="none" w:sz="0" w:space="0" w:color="auto"/>
        <w:right w:val="none" w:sz="0" w:space="0" w:color="auto"/>
      </w:divBdr>
    </w:div>
    <w:div w:id="568418263">
      <w:marLeft w:val="0"/>
      <w:marRight w:val="0"/>
      <w:marTop w:val="0"/>
      <w:marBottom w:val="0"/>
      <w:divBdr>
        <w:top w:val="none" w:sz="0" w:space="0" w:color="auto"/>
        <w:left w:val="none" w:sz="0" w:space="0" w:color="auto"/>
        <w:bottom w:val="none" w:sz="0" w:space="0" w:color="auto"/>
        <w:right w:val="none" w:sz="0" w:space="0" w:color="auto"/>
      </w:divBdr>
    </w:div>
    <w:div w:id="568418264">
      <w:marLeft w:val="0"/>
      <w:marRight w:val="0"/>
      <w:marTop w:val="0"/>
      <w:marBottom w:val="0"/>
      <w:divBdr>
        <w:top w:val="none" w:sz="0" w:space="0" w:color="auto"/>
        <w:left w:val="none" w:sz="0" w:space="0" w:color="auto"/>
        <w:bottom w:val="none" w:sz="0" w:space="0" w:color="auto"/>
        <w:right w:val="none" w:sz="0" w:space="0" w:color="auto"/>
      </w:divBdr>
    </w:div>
    <w:div w:id="568418265">
      <w:marLeft w:val="0"/>
      <w:marRight w:val="0"/>
      <w:marTop w:val="0"/>
      <w:marBottom w:val="0"/>
      <w:divBdr>
        <w:top w:val="none" w:sz="0" w:space="0" w:color="auto"/>
        <w:left w:val="none" w:sz="0" w:space="0" w:color="auto"/>
        <w:bottom w:val="none" w:sz="0" w:space="0" w:color="auto"/>
        <w:right w:val="none" w:sz="0" w:space="0" w:color="auto"/>
      </w:divBdr>
    </w:div>
    <w:div w:id="568418266">
      <w:marLeft w:val="0"/>
      <w:marRight w:val="0"/>
      <w:marTop w:val="0"/>
      <w:marBottom w:val="0"/>
      <w:divBdr>
        <w:top w:val="none" w:sz="0" w:space="0" w:color="auto"/>
        <w:left w:val="none" w:sz="0" w:space="0" w:color="auto"/>
        <w:bottom w:val="none" w:sz="0" w:space="0" w:color="auto"/>
        <w:right w:val="none" w:sz="0" w:space="0" w:color="auto"/>
      </w:divBdr>
    </w:div>
    <w:div w:id="568418267">
      <w:marLeft w:val="0"/>
      <w:marRight w:val="0"/>
      <w:marTop w:val="0"/>
      <w:marBottom w:val="0"/>
      <w:divBdr>
        <w:top w:val="none" w:sz="0" w:space="0" w:color="auto"/>
        <w:left w:val="none" w:sz="0" w:space="0" w:color="auto"/>
        <w:bottom w:val="none" w:sz="0" w:space="0" w:color="auto"/>
        <w:right w:val="none" w:sz="0" w:space="0" w:color="auto"/>
      </w:divBdr>
    </w:div>
    <w:div w:id="568418268">
      <w:marLeft w:val="0"/>
      <w:marRight w:val="0"/>
      <w:marTop w:val="0"/>
      <w:marBottom w:val="0"/>
      <w:divBdr>
        <w:top w:val="none" w:sz="0" w:space="0" w:color="auto"/>
        <w:left w:val="none" w:sz="0" w:space="0" w:color="auto"/>
        <w:bottom w:val="none" w:sz="0" w:space="0" w:color="auto"/>
        <w:right w:val="none" w:sz="0" w:space="0" w:color="auto"/>
      </w:divBdr>
    </w:div>
    <w:div w:id="568418269">
      <w:marLeft w:val="0"/>
      <w:marRight w:val="0"/>
      <w:marTop w:val="0"/>
      <w:marBottom w:val="0"/>
      <w:divBdr>
        <w:top w:val="none" w:sz="0" w:space="0" w:color="auto"/>
        <w:left w:val="none" w:sz="0" w:space="0" w:color="auto"/>
        <w:bottom w:val="none" w:sz="0" w:space="0" w:color="auto"/>
        <w:right w:val="none" w:sz="0" w:space="0" w:color="auto"/>
      </w:divBdr>
    </w:div>
    <w:div w:id="568418270">
      <w:marLeft w:val="0"/>
      <w:marRight w:val="0"/>
      <w:marTop w:val="0"/>
      <w:marBottom w:val="0"/>
      <w:divBdr>
        <w:top w:val="none" w:sz="0" w:space="0" w:color="auto"/>
        <w:left w:val="none" w:sz="0" w:space="0" w:color="auto"/>
        <w:bottom w:val="none" w:sz="0" w:space="0" w:color="auto"/>
        <w:right w:val="none" w:sz="0" w:space="0" w:color="auto"/>
      </w:divBdr>
    </w:div>
    <w:div w:id="568418271">
      <w:marLeft w:val="0"/>
      <w:marRight w:val="0"/>
      <w:marTop w:val="0"/>
      <w:marBottom w:val="0"/>
      <w:divBdr>
        <w:top w:val="none" w:sz="0" w:space="0" w:color="auto"/>
        <w:left w:val="none" w:sz="0" w:space="0" w:color="auto"/>
        <w:bottom w:val="none" w:sz="0" w:space="0" w:color="auto"/>
        <w:right w:val="none" w:sz="0" w:space="0" w:color="auto"/>
      </w:divBdr>
    </w:div>
    <w:div w:id="568418272">
      <w:marLeft w:val="0"/>
      <w:marRight w:val="0"/>
      <w:marTop w:val="0"/>
      <w:marBottom w:val="0"/>
      <w:divBdr>
        <w:top w:val="none" w:sz="0" w:space="0" w:color="auto"/>
        <w:left w:val="none" w:sz="0" w:space="0" w:color="auto"/>
        <w:bottom w:val="none" w:sz="0" w:space="0" w:color="auto"/>
        <w:right w:val="none" w:sz="0" w:space="0" w:color="auto"/>
      </w:divBdr>
    </w:div>
    <w:div w:id="568418273">
      <w:marLeft w:val="0"/>
      <w:marRight w:val="0"/>
      <w:marTop w:val="0"/>
      <w:marBottom w:val="0"/>
      <w:divBdr>
        <w:top w:val="none" w:sz="0" w:space="0" w:color="auto"/>
        <w:left w:val="none" w:sz="0" w:space="0" w:color="auto"/>
        <w:bottom w:val="none" w:sz="0" w:space="0" w:color="auto"/>
        <w:right w:val="none" w:sz="0" w:space="0" w:color="auto"/>
      </w:divBdr>
    </w:div>
    <w:div w:id="568418274">
      <w:marLeft w:val="0"/>
      <w:marRight w:val="0"/>
      <w:marTop w:val="0"/>
      <w:marBottom w:val="0"/>
      <w:divBdr>
        <w:top w:val="none" w:sz="0" w:space="0" w:color="auto"/>
        <w:left w:val="none" w:sz="0" w:space="0" w:color="auto"/>
        <w:bottom w:val="none" w:sz="0" w:space="0" w:color="auto"/>
        <w:right w:val="none" w:sz="0" w:space="0" w:color="auto"/>
      </w:divBdr>
    </w:div>
    <w:div w:id="568418275">
      <w:marLeft w:val="0"/>
      <w:marRight w:val="0"/>
      <w:marTop w:val="0"/>
      <w:marBottom w:val="0"/>
      <w:divBdr>
        <w:top w:val="none" w:sz="0" w:space="0" w:color="auto"/>
        <w:left w:val="none" w:sz="0" w:space="0" w:color="auto"/>
        <w:bottom w:val="none" w:sz="0" w:space="0" w:color="auto"/>
        <w:right w:val="none" w:sz="0" w:space="0" w:color="auto"/>
      </w:divBdr>
    </w:div>
    <w:div w:id="568418276">
      <w:marLeft w:val="0"/>
      <w:marRight w:val="0"/>
      <w:marTop w:val="0"/>
      <w:marBottom w:val="0"/>
      <w:divBdr>
        <w:top w:val="none" w:sz="0" w:space="0" w:color="auto"/>
        <w:left w:val="none" w:sz="0" w:space="0" w:color="auto"/>
        <w:bottom w:val="none" w:sz="0" w:space="0" w:color="auto"/>
        <w:right w:val="none" w:sz="0" w:space="0" w:color="auto"/>
      </w:divBdr>
    </w:div>
    <w:div w:id="568418277">
      <w:marLeft w:val="0"/>
      <w:marRight w:val="0"/>
      <w:marTop w:val="0"/>
      <w:marBottom w:val="0"/>
      <w:divBdr>
        <w:top w:val="none" w:sz="0" w:space="0" w:color="auto"/>
        <w:left w:val="none" w:sz="0" w:space="0" w:color="auto"/>
        <w:bottom w:val="none" w:sz="0" w:space="0" w:color="auto"/>
        <w:right w:val="none" w:sz="0" w:space="0" w:color="auto"/>
      </w:divBdr>
    </w:div>
    <w:div w:id="568418278">
      <w:marLeft w:val="0"/>
      <w:marRight w:val="0"/>
      <w:marTop w:val="0"/>
      <w:marBottom w:val="0"/>
      <w:divBdr>
        <w:top w:val="none" w:sz="0" w:space="0" w:color="auto"/>
        <w:left w:val="none" w:sz="0" w:space="0" w:color="auto"/>
        <w:bottom w:val="none" w:sz="0" w:space="0" w:color="auto"/>
        <w:right w:val="none" w:sz="0" w:space="0" w:color="auto"/>
      </w:divBdr>
    </w:div>
    <w:div w:id="568418279">
      <w:marLeft w:val="0"/>
      <w:marRight w:val="0"/>
      <w:marTop w:val="0"/>
      <w:marBottom w:val="0"/>
      <w:divBdr>
        <w:top w:val="none" w:sz="0" w:space="0" w:color="auto"/>
        <w:left w:val="none" w:sz="0" w:space="0" w:color="auto"/>
        <w:bottom w:val="none" w:sz="0" w:space="0" w:color="auto"/>
        <w:right w:val="none" w:sz="0" w:space="0" w:color="auto"/>
      </w:divBdr>
    </w:div>
    <w:div w:id="568418280">
      <w:marLeft w:val="0"/>
      <w:marRight w:val="0"/>
      <w:marTop w:val="0"/>
      <w:marBottom w:val="0"/>
      <w:divBdr>
        <w:top w:val="none" w:sz="0" w:space="0" w:color="auto"/>
        <w:left w:val="none" w:sz="0" w:space="0" w:color="auto"/>
        <w:bottom w:val="none" w:sz="0" w:space="0" w:color="auto"/>
        <w:right w:val="none" w:sz="0" w:space="0" w:color="auto"/>
      </w:divBdr>
    </w:div>
    <w:div w:id="568418281">
      <w:marLeft w:val="0"/>
      <w:marRight w:val="0"/>
      <w:marTop w:val="0"/>
      <w:marBottom w:val="0"/>
      <w:divBdr>
        <w:top w:val="none" w:sz="0" w:space="0" w:color="auto"/>
        <w:left w:val="none" w:sz="0" w:space="0" w:color="auto"/>
        <w:bottom w:val="none" w:sz="0" w:space="0" w:color="auto"/>
        <w:right w:val="none" w:sz="0" w:space="0" w:color="auto"/>
      </w:divBdr>
    </w:div>
    <w:div w:id="568418282">
      <w:marLeft w:val="0"/>
      <w:marRight w:val="0"/>
      <w:marTop w:val="0"/>
      <w:marBottom w:val="0"/>
      <w:divBdr>
        <w:top w:val="none" w:sz="0" w:space="0" w:color="auto"/>
        <w:left w:val="none" w:sz="0" w:space="0" w:color="auto"/>
        <w:bottom w:val="none" w:sz="0" w:space="0" w:color="auto"/>
        <w:right w:val="none" w:sz="0" w:space="0" w:color="auto"/>
      </w:divBdr>
    </w:div>
    <w:div w:id="568418283">
      <w:marLeft w:val="0"/>
      <w:marRight w:val="0"/>
      <w:marTop w:val="0"/>
      <w:marBottom w:val="0"/>
      <w:divBdr>
        <w:top w:val="none" w:sz="0" w:space="0" w:color="auto"/>
        <w:left w:val="none" w:sz="0" w:space="0" w:color="auto"/>
        <w:bottom w:val="none" w:sz="0" w:space="0" w:color="auto"/>
        <w:right w:val="none" w:sz="0" w:space="0" w:color="auto"/>
      </w:divBdr>
    </w:div>
    <w:div w:id="568418284">
      <w:marLeft w:val="0"/>
      <w:marRight w:val="0"/>
      <w:marTop w:val="0"/>
      <w:marBottom w:val="0"/>
      <w:divBdr>
        <w:top w:val="none" w:sz="0" w:space="0" w:color="auto"/>
        <w:left w:val="none" w:sz="0" w:space="0" w:color="auto"/>
        <w:bottom w:val="none" w:sz="0" w:space="0" w:color="auto"/>
        <w:right w:val="none" w:sz="0" w:space="0" w:color="auto"/>
      </w:divBdr>
    </w:div>
    <w:div w:id="568418285">
      <w:marLeft w:val="0"/>
      <w:marRight w:val="0"/>
      <w:marTop w:val="0"/>
      <w:marBottom w:val="0"/>
      <w:divBdr>
        <w:top w:val="none" w:sz="0" w:space="0" w:color="auto"/>
        <w:left w:val="none" w:sz="0" w:space="0" w:color="auto"/>
        <w:bottom w:val="none" w:sz="0" w:space="0" w:color="auto"/>
        <w:right w:val="none" w:sz="0" w:space="0" w:color="auto"/>
      </w:divBdr>
    </w:div>
    <w:div w:id="568418286">
      <w:marLeft w:val="0"/>
      <w:marRight w:val="0"/>
      <w:marTop w:val="0"/>
      <w:marBottom w:val="0"/>
      <w:divBdr>
        <w:top w:val="none" w:sz="0" w:space="0" w:color="auto"/>
        <w:left w:val="none" w:sz="0" w:space="0" w:color="auto"/>
        <w:bottom w:val="none" w:sz="0" w:space="0" w:color="auto"/>
        <w:right w:val="none" w:sz="0" w:space="0" w:color="auto"/>
      </w:divBdr>
    </w:div>
    <w:div w:id="568418287">
      <w:marLeft w:val="0"/>
      <w:marRight w:val="0"/>
      <w:marTop w:val="0"/>
      <w:marBottom w:val="0"/>
      <w:divBdr>
        <w:top w:val="none" w:sz="0" w:space="0" w:color="auto"/>
        <w:left w:val="none" w:sz="0" w:space="0" w:color="auto"/>
        <w:bottom w:val="none" w:sz="0" w:space="0" w:color="auto"/>
        <w:right w:val="none" w:sz="0" w:space="0" w:color="auto"/>
      </w:divBdr>
    </w:div>
    <w:div w:id="568418288">
      <w:marLeft w:val="0"/>
      <w:marRight w:val="0"/>
      <w:marTop w:val="0"/>
      <w:marBottom w:val="0"/>
      <w:divBdr>
        <w:top w:val="none" w:sz="0" w:space="0" w:color="auto"/>
        <w:left w:val="none" w:sz="0" w:space="0" w:color="auto"/>
        <w:bottom w:val="none" w:sz="0" w:space="0" w:color="auto"/>
        <w:right w:val="none" w:sz="0" w:space="0" w:color="auto"/>
      </w:divBdr>
    </w:div>
    <w:div w:id="568418289">
      <w:marLeft w:val="0"/>
      <w:marRight w:val="0"/>
      <w:marTop w:val="0"/>
      <w:marBottom w:val="0"/>
      <w:divBdr>
        <w:top w:val="none" w:sz="0" w:space="0" w:color="auto"/>
        <w:left w:val="none" w:sz="0" w:space="0" w:color="auto"/>
        <w:bottom w:val="none" w:sz="0" w:space="0" w:color="auto"/>
        <w:right w:val="none" w:sz="0" w:space="0" w:color="auto"/>
      </w:divBdr>
    </w:div>
    <w:div w:id="568418290">
      <w:marLeft w:val="0"/>
      <w:marRight w:val="0"/>
      <w:marTop w:val="0"/>
      <w:marBottom w:val="0"/>
      <w:divBdr>
        <w:top w:val="none" w:sz="0" w:space="0" w:color="auto"/>
        <w:left w:val="none" w:sz="0" w:space="0" w:color="auto"/>
        <w:bottom w:val="none" w:sz="0" w:space="0" w:color="auto"/>
        <w:right w:val="none" w:sz="0" w:space="0" w:color="auto"/>
      </w:divBdr>
    </w:div>
    <w:div w:id="568418291">
      <w:marLeft w:val="0"/>
      <w:marRight w:val="0"/>
      <w:marTop w:val="0"/>
      <w:marBottom w:val="0"/>
      <w:divBdr>
        <w:top w:val="none" w:sz="0" w:space="0" w:color="auto"/>
        <w:left w:val="none" w:sz="0" w:space="0" w:color="auto"/>
        <w:bottom w:val="none" w:sz="0" w:space="0" w:color="auto"/>
        <w:right w:val="none" w:sz="0" w:space="0" w:color="auto"/>
      </w:divBdr>
    </w:div>
    <w:div w:id="568418292">
      <w:marLeft w:val="0"/>
      <w:marRight w:val="0"/>
      <w:marTop w:val="0"/>
      <w:marBottom w:val="0"/>
      <w:divBdr>
        <w:top w:val="none" w:sz="0" w:space="0" w:color="auto"/>
        <w:left w:val="none" w:sz="0" w:space="0" w:color="auto"/>
        <w:bottom w:val="none" w:sz="0" w:space="0" w:color="auto"/>
        <w:right w:val="none" w:sz="0" w:space="0" w:color="auto"/>
      </w:divBdr>
    </w:div>
    <w:div w:id="568418293">
      <w:marLeft w:val="0"/>
      <w:marRight w:val="0"/>
      <w:marTop w:val="0"/>
      <w:marBottom w:val="0"/>
      <w:divBdr>
        <w:top w:val="none" w:sz="0" w:space="0" w:color="auto"/>
        <w:left w:val="none" w:sz="0" w:space="0" w:color="auto"/>
        <w:bottom w:val="none" w:sz="0" w:space="0" w:color="auto"/>
        <w:right w:val="none" w:sz="0" w:space="0" w:color="auto"/>
      </w:divBdr>
    </w:div>
    <w:div w:id="568418294">
      <w:marLeft w:val="0"/>
      <w:marRight w:val="0"/>
      <w:marTop w:val="0"/>
      <w:marBottom w:val="0"/>
      <w:divBdr>
        <w:top w:val="none" w:sz="0" w:space="0" w:color="auto"/>
        <w:left w:val="none" w:sz="0" w:space="0" w:color="auto"/>
        <w:bottom w:val="none" w:sz="0" w:space="0" w:color="auto"/>
        <w:right w:val="none" w:sz="0" w:space="0" w:color="auto"/>
      </w:divBdr>
    </w:div>
    <w:div w:id="568418295">
      <w:marLeft w:val="0"/>
      <w:marRight w:val="0"/>
      <w:marTop w:val="0"/>
      <w:marBottom w:val="0"/>
      <w:divBdr>
        <w:top w:val="none" w:sz="0" w:space="0" w:color="auto"/>
        <w:left w:val="none" w:sz="0" w:space="0" w:color="auto"/>
        <w:bottom w:val="none" w:sz="0" w:space="0" w:color="auto"/>
        <w:right w:val="none" w:sz="0" w:space="0" w:color="auto"/>
      </w:divBdr>
    </w:div>
    <w:div w:id="568418296">
      <w:marLeft w:val="0"/>
      <w:marRight w:val="0"/>
      <w:marTop w:val="0"/>
      <w:marBottom w:val="0"/>
      <w:divBdr>
        <w:top w:val="none" w:sz="0" w:space="0" w:color="auto"/>
        <w:left w:val="none" w:sz="0" w:space="0" w:color="auto"/>
        <w:bottom w:val="none" w:sz="0" w:space="0" w:color="auto"/>
        <w:right w:val="none" w:sz="0" w:space="0" w:color="auto"/>
      </w:divBdr>
    </w:div>
    <w:div w:id="568418297">
      <w:marLeft w:val="0"/>
      <w:marRight w:val="0"/>
      <w:marTop w:val="0"/>
      <w:marBottom w:val="0"/>
      <w:divBdr>
        <w:top w:val="none" w:sz="0" w:space="0" w:color="auto"/>
        <w:left w:val="none" w:sz="0" w:space="0" w:color="auto"/>
        <w:bottom w:val="none" w:sz="0" w:space="0" w:color="auto"/>
        <w:right w:val="none" w:sz="0" w:space="0" w:color="auto"/>
      </w:divBdr>
    </w:div>
    <w:div w:id="568418298">
      <w:marLeft w:val="0"/>
      <w:marRight w:val="0"/>
      <w:marTop w:val="0"/>
      <w:marBottom w:val="0"/>
      <w:divBdr>
        <w:top w:val="none" w:sz="0" w:space="0" w:color="auto"/>
        <w:left w:val="none" w:sz="0" w:space="0" w:color="auto"/>
        <w:bottom w:val="none" w:sz="0" w:space="0" w:color="auto"/>
        <w:right w:val="none" w:sz="0" w:space="0" w:color="auto"/>
      </w:divBdr>
    </w:div>
    <w:div w:id="568418299">
      <w:marLeft w:val="0"/>
      <w:marRight w:val="0"/>
      <w:marTop w:val="0"/>
      <w:marBottom w:val="0"/>
      <w:divBdr>
        <w:top w:val="none" w:sz="0" w:space="0" w:color="auto"/>
        <w:left w:val="none" w:sz="0" w:space="0" w:color="auto"/>
        <w:bottom w:val="none" w:sz="0" w:space="0" w:color="auto"/>
        <w:right w:val="none" w:sz="0" w:space="0" w:color="auto"/>
      </w:divBdr>
    </w:div>
    <w:div w:id="568418300">
      <w:marLeft w:val="0"/>
      <w:marRight w:val="0"/>
      <w:marTop w:val="0"/>
      <w:marBottom w:val="0"/>
      <w:divBdr>
        <w:top w:val="none" w:sz="0" w:space="0" w:color="auto"/>
        <w:left w:val="none" w:sz="0" w:space="0" w:color="auto"/>
        <w:bottom w:val="none" w:sz="0" w:space="0" w:color="auto"/>
        <w:right w:val="none" w:sz="0" w:space="0" w:color="auto"/>
      </w:divBdr>
    </w:div>
    <w:div w:id="568418301">
      <w:marLeft w:val="0"/>
      <w:marRight w:val="0"/>
      <w:marTop w:val="0"/>
      <w:marBottom w:val="0"/>
      <w:divBdr>
        <w:top w:val="none" w:sz="0" w:space="0" w:color="auto"/>
        <w:left w:val="none" w:sz="0" w:space="0" w:color="auto"/>
        <w:bottom w:val="none" w:sz="0" w:space="0" w:color="auto"/>
        <w:right w:val="none" w:sz="0" w:space="0" w:color="auto"/>
      </w:divBdr>
    </w:div>
    <w:div w:id="568418302">
      <w:marLeft w:val="0"/>
      <w:marRight w:val="0"/>
      <w:marTop w:val="0"/>
      <w:marBottom w:val="0"/>
      <w:divBdr>
        <w:top w:val="none" w:sz="0" w:space="0" w:color="auto"/>
        <w:left w:val="none" w:sz="0" w:space="0" w:color="auto"/>
        <w:bottom w:val="none" w:sz="0" w:space="0" w:color="auto"/>
        <w:right w:val="none" w:sz="0" w:space="0" w:color="auto"/>
      </w:divBdr>
    </w:div>
    <w:div w:id="568418303">
      <w:marLeft w:val="0"/>
      <w:marRight w:val="0"/>
      <w:marTop w:val="0"/>
      <w:marBottom w:val="0"/>
      <w:divBdr>
        <w:top w:val="none" w:sz="0" w:space="0" w:color="auto"/>
        <w:left w:val="none" w:sz="0" w:space="0" w:color="auto"/>
        <w:bottom w:val="none" w:sz="0" w:space="0" w:color="auto"/>
        <w:right w:val="none" w:sz="0" w:space="0" w:color="auto"/>
      </w:divBdr>
    </w:div>
    <w:div w:id="568418304">
      <w:marLeft w:val="0"/>
      <w:marRight w:val="0"/>
      <w:marTop w:val="0"/>
      <w:marBottom w:val="0"/>
      <w:divBdr>
        <w:top w:val="none" w:sz="0" w:space="0" w:color="auto"/>
        <w:left w:val="none" w:sz="0" w:space="0" w:color="auto"/>
        <w:bottom w:val="none" w:sz="0" w:space="0" w:color="auto"/>
        <w:right w:val="none" w:sz="0" w:space="0" w:color="auto"/>
      </w:divBdr>
    </w:div>
    <w:div w:id="568418305">
      <w:marLeft w:val="0"/>
      <w:marRight w:val="0"/>
      <w:marTop w:val="0"/>
      <w:marBottom w:val="0"/>
      <w:divBdr>
        <w:top w:val="none" w:sz="0" w:space="0" w:color="auto"/>
        <w:left w:val="none" w:sz="0" w:space="0" w:color="auto"/>
        <w:bottom w:val="none" w:sz="0" w:space="0" w:color="auto"/>
        <w:right w:val="none" w:sz="0" w:space="0" w:color="auto"/>
      </w:divBdr>
    </w:div>
    <w:div w:id="568418306">
      <w:marLeft w:val="0"/>
      <w:marRight w:val="0"/>
      <w:marTop w:val="0"/>
      <w:marBottom w:val="0"/>
      <w:divBdr>
        <w:top w:val="none" w:sz="0" w:space="0" w:color="auto"/>
        <w:left w:val="none" w:sz="0" w:space="0" w:color="auto"/>
        <w:bottom w:val="none" w:sz="0" w:space="0" w:color="auto"/>
        <w:right w:val="none" w:sz="0" w:space="0" w:color="auto"/>
      </w:divBdr>
    </w:div>
    <w:div w:id="568418307">
      <w:marLeft w:val="0"/>
      <w:marRight w:val="0"/>
      <w:marTop w:val="0"/>
      <w:marBottom w:val="0"/>
      <w:divBdr>
        <w:top w:val="none" w:sz="0" w:space="0" w:color="auto"/>
        <w:left w:val="none" w:sz="0" w:space="0" w:color="auto"/>
        <w:bottom w:val="none" w:sz="0" w:space="0" w:color="auto"/>
        <w:right w:val="none" w:sz="0" w:space="0" w:color="auto"/>
      </w:divBdr>
    </w:div>
    <w:div w:id="568418308">
      <w:marLeft w:val="0"/>
      <w:marRight w:val="0"/>
      <w:marTop w:val="0"/>
      <w:marBottom w:val="0"/>
      <w:divBdr>
        <w:top w:val="none" w:sz="0" w:space="0" w:color="auto"/>
        <w:left w:val="none" w:sz="0" w:space="0" w:color="auto"/>
        <w:bottom w:val="none" w:sz="0" w:space="0" w:color="auto"/>
        <w:right w:val="none" w:sz="0" w:space="0" w:color="auto"/>
      </w:divBdr>
    </w:div>
    <w:div w:id="568418309">
      <w:marLeft w:val="0"/>
      <w:marRight w:val="0"/>
      <w:marTop w:val="0"/>
      <w:marBottom w:val="0"/>
      <w:divBdr>
        <w:top w:val="none" w:sz="0" w:space="0" w:color="auto"/>
        <w:left w:val="none" w:sz="0" w:space="0" w:color="auto"/>
        <w:bottom w:val="none" w:sz="0" w:space="0" w:color="auto"/>
        <w:right w:val="none" w:sz="0" w:space="0" w:color="auto"/>
      </w:divBdr>
    </w:div>
    <w:div w:id="568418310">
      <w:marLeft w:val="0"/>
      <w:marRight w:val="0"/>
      <w:marTop w:val="0"/>
      <w:marBottom w:val="0"/>
      <w:divBdr>
        <w:top w:val="none" w:sz="0" w:space="0" w:color="auto"/>
        <w:left w:val="none" w:sz="0" w:space="0" w:color="auto"/>
        <w:bottom w:val="none" w:sz="0" w:space="0" w:color="auto"/>
        <w:right w:val="none" w:sz="0" w:space="0" w:color="auto"/>
      </w:divBdr>
    </w:div>
    <w:div w:id="568418311">
      <w:marLeft w:val="0"/>
      <w:marRight w:val="0"/>
      <w:marTop w:val="0"/>
      <w:marBottom w:val="0"/>
      <w:divBdr>
        <w:top w:val="none" w:sz="0" w:space="0" w:color="auto"/>
        <w:left w:val="none" w:sz="0" w:space="0" w:color="auto"/>
        <w:bottom w:val="none" w:sz="0" w:space="0" w:color="auto"/>
        <w:right w:val="none" w:sz="0" w:space="0" w:color="auto"/>
      </w:divBdr>
    </w:div>
    <w:div w:id="568418312">
      <w:marLeft w:val="0"/>
      <w:marRight w:val="0"/>
      <w:marTop w:val="0"/>
      <w:marBottom w:val="0"/>
      <w:divBdr>
        <w:top w:val="none" w:sz="0" w:space="0" w:color="auto"/>
        <w:left w:val="none" w:sz="0" w:space="0" w:color="auto"/>
        <w:bottom w:val="none" w:sz="0" w:space="0" w:color="auto"/>
        <w:right w:val="none" w:sz="0" w:space="0" w:color="auto"/>
      </w:divBdr>
    </w:div>
    <w:div w:id="568418313">
      <w:marLeft w:val="0"/>
      <w:marRight w:val="0"/>
      <w:marTop w:val="0"/>
      <w:marBottom w:val="0"/>
      <w:divBdr>
        <w:top w:val="none" w:sz="0" w:space="0" w:color="auto"/>
        <w:left w:val="none" w:sz="0" w:space="0" w:color="auto"/>
        <w:bottom w:val="none" w:sz="0" w:space="0" w:color="auto"/>
        <w:right w:val="none" w:sz="0" w:space="0" w:color="auto"/>
      </w:divBdr>
    </w:div>
    <w:div w:id="568418314">
      <w:marLeft w:val="0"/>
      <w:marRight w:val="0"/>
      <w:marTop w:val="0"/>
      <w:marBottom w:val="0"/>
      <w:divBdr>
        <w:top w:val="none" w:sz="0" w:space="0" w:color="auto"/>
        <w:left w:val="none" w:sz="0" w:space="0" w:color="auto"/>
        <w:bottom w:val="none" w:sz="0" w:space="0" w:color="auto"/>
        <w:right w:val="none" w:sz="0" w:space="0" w:color="auto"/>
      </w:divBdr>
    </w:div>
    <w:div w:id="568418315">
      <w:marLeft w:val="0"/>
      <w:marRight w:val="0"/>
      <w:marTop w:val="0"/>
      <w:marBottom w:val="0"/>
      <w:divBdr>
        <w:top w:val="none" w:sz="0" w:space="0" w:color="auto"/>
        <w:left w:val="none" w:sz="0" w:space="0" w:color="auto"/>
        <w:bottom w:val="none" w:sz="0" w:space="0" w:color="auto"/>
        <w:right w:val="none" w:sz="0" w:space="0" w:color="auto"/>
      </w:divBdr>
    </w:div>
    <w:div w:id="568418316">
      <w:marLeft w:val="0"/>
      <w:marRight w:val="0"/>
      <w:marTop w:val="0"/>
      <w:marBottom w:val="0"/>
      <w:divBdr>
        <w:top w:val="none" w:sz="0" w:space="0" w:color="auto"/>
        <w:left w:val="none" w:sz="0" w:space="0" w:color="auto"/>
        <w:bottom w:val="none" w:sz="0" w:space="0" w:color="auto"/>
        <w:right w:val="none" w:sz="0" w:space="0" w:color="auto"/>
      </w:divBdr>
    </w:div>
    <w:div w:id="568418317">
      <w:marLeft w:val="0"/>
      <w:marRight w:val="0"/>
      <w:marTop w:val="0"/>
      <w:marBottom w:val="0"/>
      <w:divBdr>
        <w:top w:val="none" w:sz="0" w:space="0" w:color="auto"/>
        <w:left w:val="none" w:sz="0" w:space="0" w:color="auto"/>
        <w:bottom w:val="none" w:sz="0" w:space="0" w:color="auto"/>
        <w:right w:val="none" w:sz="0" w:space="0" w:color="auto"/>
      </w:divBdr>
    </w:div>
    <w:div w:id="568418318">
      <w:marLeft w:val="0"/>
      <w:marRight w:val="0"/>
      <w:marTop w:val="0"/>
      <w:marBottom w:val="0"/>
      <w:divBdr>
        <w:top w:val="none" w:sz="0" w:space="0" w:color="auto"/>
        <w:left w:val="none" w:sz="0" w:space="0" w:color="auto"/>
        <w:bottom w:val="none" w:sz="0" w:space="0" w:color="auto"/>
        <w:right w:val="none" w:sz="0" w:space="0" w:color="auto"/>
      </w:divBdr>
    </w:div>
    <w:div w:id="568418319">
      <w:marLeft w:val="0"/>
      <w:marRight w:val="0"/>
      <w:marTop w:val="0"/>
      <w:marBottom w:val="0"/>
      <w:divBdr>
        <w:top w:val="none" w:sz="0" w:space="0" w:color="auto"/>
        <w:left w:val="none" w:sz="0" w:space="0" w:color="auto"/>
        <w:bottom w:val="none" w:sz="0" w:space="0" w:color="auto"/>
        <w:right w:val="none" w:sz="0" w:space="0" w:color="auto"/>
      </w:divBdr>
    </w:div>
    <w:div w:id="568418320">
      <w:marLeft w:val="0"/>
      <w:marRight w:val="0"/>
      <w:marTop w:val="0"/>
      <w:marBottom w:val="0"/>
      <w:divBdr>
        <w:top w:val="none" w:sz="0" w:space="0" w:color="auto"/>
        <w:left w:val="none" w:sz="0" w:space="0" w:color="auto"/>
        <w:bottom w:val="none" w:sz="0" w:space="0" w:color="auto"/>
        <w:right w:val="none" w:sz="0" w:space="0" w:color="auto"/>
      </w:divBdr>
    </w:div>
    <w:div w:id="568418321">
      <w:marLeft w:val="0"/>
      <w:marRight w:val="0"/>
      <w:marTop w:val="0"/>
      <w:marBottom w:val="0"/>
      <w:divBdr>
        <w:top w:val="none" w:sz="0" w:space="0" w:color="auto"/>
        <w:left w:val="none" w:sz="0" w:space="0" w:color="auto"/>
        <w:bottom w:val="none" w:sz="0" w:space="0" w:color="auto"/>
        <w:right w:val="none" w:sz="0" w:space="0" w:color="auto"/>
      </w:divBdr>
    </w:div>
    <w:div w:id="568418322">
      <w:marLeft w:val="0"/>
      <w:marRight w:val="0"/>
      <w:marTop w:val="0"/>
      <w:marBottom w:val="0"/>
      <w:divBdr>
        <w:top w:val="none" w:sz="0" w:space="0" w:color="auto"/>
        <w:left w:val="none" w:sz="0" w:space="0" w:color="auto"/>
        <w:bottom w:val="none" w:sz="0" w:space="0" w:color="auto"/>
        <w:right w:val="none" w:sz="0" w:space="0" w:color="auto"/>
      </w:divBdr>
    </w:div>
    <w:div w:id="568418323">
      <w:marLeft w:val="0"/>
      <w:marRight w:val="0"/>
      <w:marTop w:val="0"/>
      <w:marBottom w:val="0"/>
      <w:divBdr>
        <w:top w:val="none" w:sz="0" w:space="0" w:color="auto"/>
        <w:left w:val="none" w:sz="0" w:space="0" w:color="auto"/>
        <w:bottom w:val="none" w:sz="0" w:space="0" w:color="auto"/>
        <w:right w:val="none" w:sz="0" w:space="0" w:color="auto"/>
      </w:divBdr>
    </w:div>
    <w:div w:id="568418324">
      <w:marLeft w:val="0"/>
      <w:marRight w:val="0"/>
      <w:marTop w:val="0"/>
      <w:marBottom w:val="0"/>
      <w:divBdr>
        <w:top w:val="none" w:sz="0" w:space="0" w:color="auto"/>
        <w:left w:val="none" w:sz="0" w:space="0" w:color="auto"/>
        <w:bottom w:val="none" w:sz="0" w:space="0" w:color="auto"/>
        <w:right w:val="none" w:sz="0" w:space="0" w:color="auto"/>
      </w:divBdr>
    </w:div>
    <w:div w:id="5684183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15</Pages>
  <Words>3729</Words>
  <Characters>21259</Characters>
  <Application>Microsoft Office Outlook</Application>
  <DocSecurity>0</DocSecurity>
  <Lines>0</Lines>
  <Paragraphs>0</Paragraphs>
  <ScaleCrop>false</ScaleCrop>
  <Company>Capsule Corporation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Ingegneri</dc:title>
  <dc:subject/>
  <dc:creator>utente</dc:creator>
  <cp:keywords/>
  <dc:description/>
  <cp:lastModifiedBy>Antonio Felici</cp:lastModifiedBy>
  <cp:revision>2</cp:revision>
  <cp:lastPrinted>2013-03-22T09:08:00Z</cp:lastPrinted>
  <dcterms:created xsi:type="dcterms:W3CDTF">2013-03-27T09:48:00Z</dcterms:created>
  <dcterms:modified xsi:type="dcterms:W3CDTF">2013-03-27T09:48:00Z</dcterms:modified>
</cp:coreProperties>
</file>