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  <w:r w:rsidRPr="00AA6481">
        <w:rPr>
          <w:b/>
          <w:bCs/>
          <w:sz w:val="44"/>
          <w:szCs w:val="44"/>
        </w:rPr>
        <w:t>Centro Studi</w:t>
      </w: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  <w:r w:rsidRPr="00AA6481">
        <w:rPr>
          <w:b/>
          <w:bCs/>
          <w:sz w:val="44"/>
          <w:szCs w:val="44"/>
        </w:rPr>
        <w:t>Consiglio Nazionale Ingegneri</w:t>
      </w: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C279A9" w:rsidRPr="00AA6481" w:rsidRDefault="00C279A9" w:rsidP="00AA6481">
      <w:pPr>
        <w:tabs>
          <w:tab w:val="left" w:pos="2694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C279A9" w:rsidRPr="00AA6481" w:rsidRDefault="00C279A9" w:rsidP="00AA6481">
      <w:pPr>
        <w:spacing w:before="240" w:after="60" w:line="360" w:lineRule="auto"/>
        <w:ind w:left="540" w:right="458"/>
        <w:jc w:val="center"/>
        <w:outlineLvl w:val="4"/>
        <w:rPr>
          <w:b/>
          <w:bCs/>
          <w:sz w:val="36"/>
          <w:szCs w:val="36"/>
        </w:rPr>
      </w:pPr>
      <w:r w:rsidRPr="00AA6481">
        <w:rPr>
          <w:b/>
          <w:bCs/>
          <w:sz w:val="36"/>
          <w:szCs w:val="36"/>
        </w:rPr>
        <w:t xml:space="preserve">MONITORAGGIO </w:t>
      </w:r>
      <w:bookmarkStart w:id="0" w:name="_Toc205305853"/>
      <w:r w:rsidRPr="00AA6481">
        <w:rPr>
          <w:b/>
          <w:bCs/>
          <w:sz w:val="36"/>
          <w:szCs w:val="36"/>
        </w:rPr>
        <w:t>SUI BANDI DI PROGETTAZIONE</w:t>
      </w:r>
      <w:bookmarkEnd w:id="0"/>
    </w:p>
    <w:p w:rsidR="00C279A9" w:rsidRPr="00AA6481" w:rsidRDefault="00C279A9" w:rsidP="00AA6481">
      <w:pPr>
        <w:spacing w:before="240" w:after="60" w:line="360" w:lineRule="auto"/>
        <w:ind w:left="540" w:right="458"/>
        <w:jc w:val="center"/>
        <w:outlineLvl w:val="4"/>
        <w:rPr>
          <w:b/>
          <w:bCs/>
          <w:sz w:val="36"/>
          <w:szCs w:val="36"/>
        </w:rPr>
      </w:pPr>
      <w:r w:rsidRPr="00AA6481">
        <w:rPr>
          <w:b/>
          <w:bCs/>
          <w:sz w:val="36"/>
          <w:szCs w:val="36"/>
        </w:rPr>
        <w:t>Applicazione del D.M.143/2013</w:t>
      </w:r>
    </w:p>
    <w:p w:rsidR="00C279A9" w:rsidRPr="00AA6481" w:rsidRDefault="00C279A9" w:rsidP="00AA6481"/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2265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LOGO centro studi.jpg" style="width:99.75pt;height:96pt;visibility:visible">
            <v:imagedata r:id="rId6" o:title=""/>
          </v:shape>
        </w:pict>
      </w: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before="240" w:after="60" w:line="360" w:lineRule="auto"/>
        <w:jc w:val="center"/>
        <w:outlineLvl w:val="5"/>
        <w:rPr>
          <w:sz w:val="28"/>
          <w:szCs w:val="28"/>
        </w:rPr>
      </w:pPr>
      <w:r w:rsidRPr="00AA6481">
        <w:rPr>
          <w:sz w:val="28"/>
          <w:szCs w:val="28"/>
        </w:rPr>
        <w:t>(</w:t>
      </w:r>
      <w:r>
        <w:rPr>
          <w:sz w:val="28"/>
          <w:szCs w:val="28"/>
        </w:rPr>
        <w:t>d.81.2013</w:t>
      </w:r>
      <w:r w:rsidRPr="00AA6481">
        <w:rPr>
          <w:sz w:val="28"/>
          <w:szCs w:val="28"/>
        </w:rPr>
        <w:t>)</w:t>
      </w: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79A9" w:rsidRPr="00AA6481" w:rsidRDefault="00C279A9" w:rsidP="00AA6481">
      <w:pPr>
        <w:keepNext/>
        <w:spacing w:after="0" w:line="240" w:lineRule="auto"/>
        <w:jc w:val="center"/>
        <w:outlineLvl w:val="3"/>
        <w:rPr>
          <w:b/>
          <w:bCs/>
          <w:sz w:val="28"/>
          <w:szCs w:val="28"/>
        </w:rPr>
      </w:pPr>
      <w:r w:rsidRPr="00AA6481">
        <w:rPr>
          <w:b/>
          <w:bCs/>
          <w:sz w:val="28"/>
          <w:szCs w:val="28"/>
        </w:rPr>
        <w:t xml:space="preserve">Roma, 3 </w:t>
      </w:r>
      <w:r>
        <w:rPr>
          <w:b/>
          <w:bCs/>
          <w:sz w:val="28"/>
          <w:szCs w:val="28"/>
        </w:rPr>
        <w:t>marzo</w:t>
      </w:r>
      <w:r w:rsidRPr="00AA6481">
        <w:rPr>
          <w:b/>
          <w:bCs/>
          <w:sz w:val="28"/>
          <w:szCs w:val="28"/>
        </w:rPr>
        <w:t xml:space="preserve"> 2014</w:t>
      </w:r>
    </w:p>
    <w:p w:rsidR="00C279A9" w:rsidRDefault="00C279A9">
      <w:pPr>
        <w:rPr>
          <w:rFonts w:ascii="Cambria" w:hAnsi="Cambria" w:cs="Cambria"/>
          <w:color w:val="17365D"/>
          <w:spacing w:val="5"/>
          <w:sz w:val="40"/>
          <w:szCs w:val="40"/>
        </w:rPr>
      </w:pPr>
      <w:r>
        <w:rPr>
          <w:sz w:val="40"/>
          <w:szCs w:val="40"/>
        </w:rPr>
        <w:br w:type="page"/>
      </w:r>
    </w:p>
    <w:p w:rsidR="00C279A9" w:rsidRDefault="00C279A9" w:rsidP="0083153E">
      <w:pPr>
        <w:pStyle w:val="Title"/>
        <w:ind w:firstLine="0"/>
        <w:rPr>
          <w:kern w:val="0"/>
          <w:sz w:val="40"/>
          <w:szCs w:val="40"/>
        </w:rPr>
      </w:pPr>
      <w:r w:rsidRPr="0083153E">
        <w:rPr>
          <w:kern w:val="0"/>
          <w:sz w:val="40"/>
          <w:szCs w:val="40"/>
        </w:rPr>
        <w:t xml:space="preserve">Analisi dei bandi per servizi di ingegneria (esclusa esecuzione) pubblicati nel mese di </w:t>
      </w:r>
      <w:r>
        <w:rPr>
          <w:kern w:val="0"/>
          <w:sz w:val="40"/>
          <w:szCs w:val="40"/>
        </w:rPr>
        <w:t>febbraio</w:t>
      </w:r>
      <w:r w:rsidRPr="0083153E">
        <w:rPr>
          <w:kern w:val="0"/>
          <w:sz w:val="40"/>
          <w:szCs w:val="40"/>
        </w:rPr>
        <w:t xml:space="preserve"> 2014</w:t>
      </w:r>
      <w:r>
        <w:rPr>
          <w:kern w:val="0"/>
          <w:sz w:val="40"/>
          <w:szCs w:val="40"/>
        </w:rPr>
        <w:t xml:space="preserve">: </w:t>
      </w:r>
    </w:p>
    <w:p w:rsidR="00C279A9" w:rsidRPr="0083153E" w:rsidRDefault="00C279A9" w:rsidP="0083153E">
      <w:pPr>
        <w:pStyle w:val="Title"/>
        <w:ind w:firstLine="0"/>
        <w:rPr>
          <w:kern w:val="0"/>
          <w:sz w:val="40"/>
          <w:szCs w:val="40"/>
        </w:rPr>
      </w:pPr>
      <w:r>
        <w:rPr>
          <w:kern w:val="0"/>
          <w:sz w:val="40"/>
          <w:szCs w:val="40"/>
        </w:rPr>
        <w:t>APPLICAZIONE DEL D.M.143/2013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0C0319">
        <w:rPr>
          <w:sz w:val="28"/>
          <w:szCs w:val="28"/>
        </w:rPr>
        <w:t>l 21 dicembre 2013 è entrato in vigore il decreto del Ministero della Giustizia n.143 del 31.10.2013 "</w:t>
      </w:r>
      <w:r w:rsidRPr="000C0319">
        <w:rPr>
          <w:i/>
          <w:iCs/>
          <w:sz w:val="28"/>
          <w:szCs w:val="28"/>
        </w:rPr>
        <w:t xml:space="preserve">Regolamento recante determinazione dei corrispettivi da porre a base di gara nelle procedure di affidamento di contratti pubblici dei servizi relativi all'architettura ed all'ingegneria" </w:t>
      </w:r>
      <w:r w:rsidRPr="000C0319">
        <w:rPr>
          <w:sz w:val="28"/>
          <w:szCs w:val="28"/>
        </w:rPr>
        <w:t>in cui sono stati fissati i parametri per la determinazione del corrispettivo da porre a base di gara nelle procedure di affidamento di contratti pubblici dei servizi relativi all'architettura e all'ingegneria.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Da quella data, dunque, tutti i bandi di gara per servizi di ingegneria devono fare riferimento al decreto citato per fissare l'importo a base d'asta.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Eppure tra i 175 bandi pubblicati nel mese di gennaio per servizi di ingegneria esclusa l'esecuzione, solo 38 fanno riferimento al DM.143/2013 (pari al 21,7%).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Solo in 4 di questi 38 bandi, era tuttavia allegato lo schema di calcolo del corrispettivo. In una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di queste 4 gare, nonostante il riferimento al DM. 143/2013, l'importo a base d'asta è stato calcolato, facendo riferimento al DM. 4/4/2001 perché ritenuto, erroneamente, più economico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altri 34 bandi l'importo è stato determinato facendo riferimento ad altre norme (DM 4/4/2001, L.143/49, Dpr 207/2010), risultando quindi illeggittimi. 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Nei restanti 103 bandi, non è invece specificato in che modo è stato determinato l'importo a base d'asta.</w:t>
      </w:r>
    </w:p>
    <w:p w:rsidR="00C279A9" w:rsidRDefault="00C279A9" w:rsidP="00D22659">
      <w:pPr>
        <w:spacing w:beforeLines="60" w:afterLines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 precisato che tra questi 103 bandi, 31 casi riguardano il settore dell'informatica e delle telecomunicazioni, mentre in ulteriori 37 casi si tratta di incarichi di collaborazione o consulenza (in 11 casi viene affidato l'incarico di </w:t>
      </w:r>
      <w:r w:rsidRPr="007045C1">
        <w:rPr>
          <w:sz w:val="28"/>
          <w:szCs w:val="28"/>
        </w:rPr>
        <w:t>Responsabile del Servizio Prevenzione e Protezione</w:t>
      </w:r>
      <w:r>
        <w:rPr>
          <w:sz w:val="28"/>
          <w:szCs w:val="28"/>
        </w:rPr>
        <w:t xml:space="preserve"> - RSPP)</w:t>
      </w:r>
    </w:p>
    <w:p w:rsidR="00C279A9" w:rsidRDefault="00C27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279A9" w:rsidRDefault="00C279A9" w:rsidP="00D22659">
      <w:pPr>
        <w:spacing w:beforeLines="60" w:afterLines="60" w:line="240" w:lineRule="auto"/>
        <w:ind w:left="709" w:hanging="709"/>
        <w:jc w:val="both"/>
        <w:rPr>
          <w:b/>
          <w:bCs/>
          <w:sz w:val="28"/>
          <w:szCs w:val="28"/>
        </w:rPr>
      </w:pPr>
      <w:r w:rsidRPr="0083153E">
        <w:rPr>
          <w:b/>
          <w:bCs/>
          <w:sz w:val="28"/>
          <w:szCs w:val="28"/>
        </w:rPr>
        <w:t>Fig.1</w:t>
      </w:r>
      <w:r w:rsidRPr="0083153E">
        <w:rPr>
          <w:b/>
          <w:bCs/>
          <w:sz w:val="28"/>
          <w:szCs w:val="28"/>
        </w:rPr>
        <w:tab/>
        <w:t>Indicazione del riferimento normativo con cui è stato determinato l'importo a base d'asta nei bandi di gara per servizi di ingegneria (esclusa esecuzione)</w:t>
      </w:r>
      <w:r>
        <w:rPr>
          <w:b/>
          <w:bCs/>
          <w:sz w:val="28"/>
          <w:szCs w:val="28"/>
        </w:rPr>
        <w:t xml:space="preserve"> pubblicati nel mese di febbraio 2014</w:t>
      </w:r>
      <w:bookmarkStart w:id="1" w:name="_GoBack"/>
      <w:bookmarkEnd w:id="1"/>
    </w:p>
    <w:p w:rsidR="00C279A9" w:rsidRPr="0083153E" w:rsidRDefault="00C279A9" w:rsidP="00D22659">
      <w:pPr>
        <w:spacing w:beforeLines="60" w:afterLines="60" w:line="240" w:lineRule="auto"/>
        <w:ind w:left="709" w:hanging="709"/>
        <w:jc w:val="both"/>
        <w:rPr>
          <w:b/>
          <w:bCs/>
          <w:sz w:val="28"/>
          <w:szCs w:val="28"/>
        </w:rPr>
      </w:pPr>
    </w:p>
    <w:p w:rsidR="00C279A9" w:rsidRDefault="00C279A9">
      <w:r w:rsidRPr="008E18E9">
        <w:rPr>
          <w:noProof/>
        </w:rPr>
        <w:object w:dxaOrig="8996" w:dyaOrig="7489">
          <v:shape id="Grafico 1" o:spid="_x0000_i1026" type="#_x0000_t75" style="width:450pt;height:375pt;visibility:visible" o:ole="">
            <v:imagedata r:id="rId7" o:title="" cropbottom="-96f"/>
            <o:lock v:ext="edit" aspectratio="f"/>
          </v:shape>
          <o:OLEObject Type="Embed" ProgID="Excel.Chart.8" ShapeID="Grafico 1" DrawAspect="Content" ObjectID="_1455618362" r:id="rId8"/>
        </w:object>
      </w:r>
    </w:p>
    <w:p w:rsidR="00C279A9" w:rsidRPr="0083153E" w:rsidRDefault="00C279A9" w:rsidP="00D22659">
      <w:pPr>
        <w:spacing w:beforeLines="60" w:afterLines="60" w:line="240" w:lineRule="auto"/>
        <w:jc w:val="both"/>
        <w:rPr>
          <w:sz w:val="16"/>
          <w:szCs w:val="16"/>
        </w:rPr>
      </w:pPr>
      <w:r w:rsidRPr="0083153E">
        <w:rPr>
          <w:i/>
          <w:iCs/>
          <w:sz w:val="16"/>
          <w:szCs w:val="16"/>
        </w:rPr>
        <w:t>Fonte</w:t>
      </w:r>
      <w:r w:rsidRPr="0083153E">
        <w:rPr>
          <w:sz w:val="16"/>
          <w:szCs w:val="16"/>
        </w:rPr>
        <w:t xml:space="preserve">: Elaborazione Centro studi CNI su dati Infordat/CNI, </w:t>
      </w:r>
      <w:r>
        <w:rPr>
          <w:sz w:val="16"/>
          <w:szCs w:val="16"/>
        </w:rPr>
        <w:t>2014</w:t>
      </w:r>
    </w:p>
    <w:p w:rsidR="00C279A9" w:rsidRDefault="00C279A9"/>
    <w:sectPr w:rsidR="00C279A9" w:rsidSect="00915C2D"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A9" w:rsidRDefault="00C279A9" w:rsidP="002D6975">
      <w:pPr>
        <w:spacing w:after="0" w:line="240" w:lineRule="auto"/>
      </w:pPr>
      <w:r>
        <w:separator/>
      </w:r>
    </w:p>
  </w:endnote>
  <w:endnote w:type="continuationSeparator" w:id="0">
    <w:p w:rsidR="00C279A9" w:rsidRDefault="00C279A9" w:rsidP="002D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A9" w:rsidRDefault="00C279A9" w:rsidP="002D6975">
      <w:pPr>
        <w:spacing w:after="0" w:line="240" w:lineRule="auto"/>
      </w:pPr>
      <w:r>
        <w:separator/>
      </w:r>
    </w:p>
  </w:footnote>
  <w:footnote w:type="continuationSeparator" w:id="0">
    <w:p w:rsidR="00C279A9" w:rsidRDefault="00C279A9" w:rsidP="002D6975">
      <w:pPr>
        <w:spacing w:after="0" w:line="240" w:lineRule="auto"/>
      </w:pPr>
      <w:r>
        <w:continuationSeparator/>
      </w:r>
    </w:p>
  </w:footnote>
  <w:footnote w:id="1">
    <w:p w:rsidR="00C279A9" w:rsidRDefault="00C279A9" w:rsidP="0072449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Ente autonomo Volturno SRL – Ammodernamento e potenziamento Ferrovia Circumflegrea – Tratta Soccavo – Traiano – Trencia – Pianura – Risanamento statico ed adeguamento impiantistico della Galleria Camaldoli ed opere complementari</w:t>
      </w:r>
    </w:p>
  </w:footnote>
  <w:footnote w:id="2">
    <w:p w:rsidR="00C279A9" w:rsidRDefault="00C279A9" w:rsidP="0072449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In base all'art.1 comma 4 del DM 143/2013, </w:t>
      </w:r>
      <w:r>
        <w:rPr>
          <w:i/>
          <w:iCs/>
        </w:rPr>
        <w:t>"</w:t>
      </w:r>
      <w:r w:rsidRPr="0072449D">
        <w:rPr>
          <w:i/>
          <w:iCs/>
        </w:rPr>
        <w:t>il corrispettivo non deve determinare un importo a base di gara superiore a quello derivante dall'applicazione delle tariffe professionali vigenti prima dell'entrata in vigore del medesimo decreto-legge</w:t>
      </w:r>
      <w:r>
        <w:rPr>
          <w:i/>
          <w:iCs/>
        </w:rPr>
        <w:t>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19"/>
    <w:rsid w:val="00005C65"/>
    <w:rsid w:val="000A1447"/>
    <w:rsid w:val="000C0319"/>
    <w:rsid w:val="000D6FB4"/>
    <w:rsid w:val="001025E1"/>
    <w:rsid w:val="0011667F"/>
    <w:rsid w:val="001F4D39"/>
    <w:rsid w:val="002735D7"/>
    <w:rsid w:val="002D6975"/>
    <w:rsid w:val="00321752"/>
    <w:rsid w:val="00332563"/>
    <w:rsid w:val="003E5D4F"/>
    <w:rsid w:val="00415675"/>
    <w:rsid w:val="00444802"/>
    <w:rsid w:val="00464A23"/>
    <w:rsid w:val="0048546A"/>
    <w:rsid w:val="004F22A3"/>
    <w:rsid w:val="00555041"/>
    <w:rsid w:val="00610B5A"/>
    <w:rsid w:val="0065101D"/>
    <w:rsid w:val="00693BD3"/>
    <w:rsid w:val="006C252A"/>
    <w:rsid w:val="007045C1"/>
    <w:rsid w:val="0072449D"/>
    <w:rsid w:val="007F7D05"/>
    <w:rsid w:val="0083153E"/>
    <w:rsid w:val="00897463"/>
    <w:rsid w:val="008B7430"/>
    <w:rsid w:val="008E18E9"/>
    <w:rsid w:val="00915C2D"/>
    <w:rsid w:val="009B596C"/>
    <w:rsid w:val="009E729B"/>
    <w:rsid w:val="00A34A2E"/>
    <w:rsid w:val="00AA6481"/>
    <w:rsid w:val="00B41B3A"/>
    <w:rsid w:val="00B519A3"/>
    <w:rsid w:val="00C174B5"/>
    <w:rsid w:val="00C279A9"/>
    <w:rsid w:val="00CD00CD"/>
    <w:rsid w:val="00D15CD3"/>
    <w:rsid w:val="00D22659"/>
    <w:rsid w:val="00D65513"/>
    <w:rsid w:val="00D97C84"/>
    <w:rsid w:val="00E1744E"/>
    <w:rsid w:val="00F07733"/>
    <w:rsid w:val="00F35649"/>
    <w:rsid w:val="00F36B17"/>
    <w:rsid w:val="00FC302F"/>
    <w:rsid w:val="00F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2A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3153E"/>
    <w:pPr>
      <w:pBdr>
        <w:bottom w:val="single" w:sz="8" w:space="4" w:color="4F81BD"/>
      </w:pBdr>
      <w:spacing w:after="300" w:line="240" w:lineRule="auto"/>
      <w:ind w:firstLine="567"/>
      <w:jc w:val="both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3153E"/>
    <w:rPr>
      <w:rFonts w:ascii="Cambria" w:hAnsi="Cambria" w:cs="Cambria"/>
      <w:color w:val="17365D"/>
      <w:spacing w:val="5"/>
      <w:kern w:val="28"/>
      <w:sz w:val="52"/>
      <w:szCs w:val="52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2D69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69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D6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334</Words>
  <Characters>1907</Characters>
  <Application>Microsoft Office Outlook</Application>
  <DocSecurity>0</DocSecurity>
  <Lines>0</Lines>
  <Paragraphs>0</Paragraphs>
  <ScaleCrop>false</ScaleCrop>
  <Company>Capsule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Studi</dc:title>
  <dc:subject/>
  <dc:creator>emanuele</dc:creator>
  <cp:keywords/>
  <dc:description/>
  <cp:lastModifiedBy>Antonio Felici</cp:lastModifiedBy>
  <cp:revision>2</cp:revision>
  <dcterms:created xsi:type="dcterms:W3CDTF">2014-03-06T12:39:00Z</dcterms:created>
  <dcterms:modified xsi:type="dcterms:W3CDTF">2014-03-06T12:40:00Z</dcterms:modified>
</cp:coreProperties>
</file>